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0E98CEC" w:rsidR="000E1E2B" w:rsidRPr="00226C5A"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w:t>
      </w:r>
      <w:r w:rsidR="00826B07">
        <w:rPr>
          <w:rFonts w:ascii="Arial" w:hAnsi="Arial" w:cs="Arial" w:hint="eastAsia"/>
          <w:b/>
          <w:bCs/>
          <w:sz w:val="28"/>
          <w:lang w:eastAsia="zh-CN"/>
        </w:rPr>
        <w:t>1</w:t>
      </w:r>
      <w:r w:rsidR="00AC0D23">
        <w:rPr>
          <w:rFonts w:ascii="Arial" w:hAnsi="Arial" w:cs="Arial"/>
          <w:b/>
          <w:bCs/>
          <w:sz w:val="28"/>
          <w:lang w:eastAsia="zh-CN"/>
        </w:rPr>
        <w:t xml:space="preserve"> </w:t>
      </w:r>
      <w:r w:rsidR="0093035F">
        <w:rPr>
          <w:rFonts w:ascii="Arial" w:hAnsi="Arial" w:cs="Arial"/>
          <w:b/>
          <w:bCs/>
          <w:sz w:val="28"/>
          <w:lang w:eastAsia="zh-CN"/>
        </w:rPr>
        <w:t>#1</w:t>
      </w:r>
      <w:r w:rsidR="00E304D6">
        <w:rPr>
          <w:rFonts w:ascii="Arial" w:hAnsi="Arial" w:cs="Arial" w:hint="eastAsia"/>
          <w:b/>
          <w:bCs/>
          <w:sz w:val="28"/>
          <w:lang w:eastAsia="zh-CN"/>
        </w:rPr>
        <w:t>06</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E304D6" w:rsidRPr="00E304D6">
        <w:rPr>
          <w:rFonts w:ascii="Arial" w:hAnsi="Arial" w:cs="Arial"/>
          <w:b/>
          <w:bCs/>
          <w:sz w:val="28"/>
          <w:lang w:eastAsia="zh-CN"/>
        </w:rPr>
        <w:t>R1-2106707</w:t>
      </w:r>
    </w:p>
    <w:p w14:paraId="497F113D" w14:textId="2938189B"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226C5A">
        <w:rPr>
          <w:rFonts w:ascii="Arial" w:eastAsia="MS Mincho" w:hAnsi="Arial" w:cs="Arial"/>
          <w:b/>
          <w:bCs/>
          <w:sz w:val="28"/>
          <w:lang w:eastAsia="ja-JP"/>
        </w:rPr>
        <w:t xml:space="preserve">e-Meeting, </w:t>
      </w:r>
      <w:r w:rsidR="00567816" w:rsidRPr="00226C5A">
        <w:rPr>
          <w:rFonts w:ascii="Arial" w:eastAsia="MS Mincho" w:hAnsi="Arial" w:cs="Arial"/>
          <w:b/>
          <w:bCs/>
          <w:sz w:val="28"/>
          <w:lang w:eastAsia="ja-JP"/>
        </w:rPr>
        <w:t xml:space="preserve"> </w:t>
      </w:r>
      <w:r w:rsidR="00E304D6" w:rsidRPr="00E304D6">
        <w:rPr>
          <w:rFonts w:ascii="Arial" w:eastAsia="MS Mincho" w:hAnsi="Arial" w:cs="Arial" w:hint="eastAsia"/>
          <w:b/>
          <w:bCs/>
          <w:sz w:val="28"/>
          <w:lang w:eastAsia="ja-JP"/>
        </w:rPr>
        <w:t>Aug</w:t>
      </w:r>
      <w:r w:rsidR="00B208CD" w:rsidRPr="00226C5A">
        <w:rPr>
          <w:rFonts w:ascii="Arial" w:eastAsia="MS Mincho" w:hAnsi="Arial" w:cs="Arial"/>
          <w:b/>
          <w:bCs/>
          <w:sz w:val="28"/>
          <w:lang w:eastAsia="ja-JP"/>
        </w:rPr>
        <w:t xml:space="preserve"> </w:t>
      </w:r>
      <w:r w:rsidR="007F6ACE" w:rsidRPr="007F6ACE">
        <w:rPr>
          <w:rFonts w:ascii="Arial" w:eastAsia="MS Mincho" w:hAnsi="Arial" w:cs="Arial" w:hint="eastAsia"/>
          <w:b/>
          <w:bCs/>
          <w:sz w:val="28"/>
          <w:lang w:eastAsia="ja-JP"/>
        </w:rPr>
        <w:t>16</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xml:space="preserve"> – </w:t>
      </w:r>
      <w:r w:rsidR="007F6ACE" w:rsidRPr="007F6ACE">
        <w:rPr>
          <w:rFonts w:ascii="Arial" w:eastAsia="MS Mincho" w:hAnsi="Arial" w:cs="Arial" w:hint="eastAsia"/>
          <w:b/>
          <w:bCs/>
          <w:sz w:val="28"/>
          <w:lang w:eastAsia="ja-JP"/>
        </w:rPr>
        <w:t>27</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6A1099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26B07">
        <w:rPr>
          <w:rFonts w:hint="eastAsia"/>
          <w:b/>
          <w:lang w:eastAsia="zh-CN"/>
        </w:rPr>
        <w:t>6</w:t>
      </w:r>
      <w:r w:rsidR="008049FF">
        <w:rPr>
          <w:b/>
        </w:rPr>
        <w:t>.</w:t>
      </w:r>
      <w:r w:rsidR="008049FF">
        <w:rPr>
          <w:rFonts w:hint="eastAsia"/>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0B070FC"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651A2B">
        <w:rPr>
          <w:b/>
        </w:rPr>
        <w:t xml:space="preserve">Discussion on </w:t>
      </w:r>
      <w:r w:rsidR="00BA7609" w:rsidRPr="00BA7609">
        <w:rPr>
          <w:b/>
          <w:lang w:eastAsia="zh-CN"/>
        </w:rPr>
        <w:t>early indication for Red</w:t>
      </w:r>
      <w:r w:rsidR="00AD6947">
        <w:rPr>
          <w:rFonts w:hint="eastAsia"/>
          <w:b/>
          <w:lang w:eastAsia="zh-CN"/>
        </w:rPr>
        <w:t>C</w:t>
      </w:r>
      <w:r w:rsidR="00BA7609" w:rsidRPr="00BA7609">
        <w:rPr>
          <w:b/>
          <w:lang w:eastAsia="zh-CN"/>
        </w:rPr>
        <w:t>ap UE</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43A86BB3" w14:textId="04E87C1A" w:rsidR="0041429E" w:rsidRPr="0041429E" w:rsidRDefault="0099145D" w:rsidP="0041429E">
      <w:pPr>
        <w:rPr>
          <w:lang w:eastAsia="zh-CN"/>
        </w:rPr>
      </w:pPr>
      <w:r>
        <w:rPr>
          <w:lang w:eastAsia="zh-CN"/>
        </w:rPr>
        <w:t>In the RAN1#10</w:t>
      </w:r>
      <w:r>
        <w:rPr>
          <w:rFonts w:hint="eastAsia"/>
          <w:lang w:eastAsia="zh-CN"/>
        </w:rPr>
        <w:t>5</w:t>
      </w:r>
      <w:r w:rsidR="0041429E" w:rsidRPr="0041429E">
        <w:rPr>
          <w:lang w:eastAsia="zh-CN"/>
        </w:rPr>
        <w:t xml:space="preserve">-e meeting, </w:t>
      </w:r>
      <w:r>
        <w:rPr>
          <w:lang w:eastAsia="zh-CN"/>
        </w:rPr>
        <w:t>early indication for RedCap UEs</w:t>
      </w:r>
      <w:r w:rsidR="005D3E63">
        <w:rPr>
          <w:lang w:eastAsia="zh-CN"/>
        </w:rPr>
        <w:t xml:space="preserve"> </w:t>
      </w:r>
      <w:r w:rsidR="009821A2">
        <w:rPr>
          <w:lang w:eastAsia="zh-CN"/>
        </w:rPr>
        <w:t>was</w:t>
      </w:r>
      <w:r w:rsidR="005D3E63">
        <w:rPr>
          <w:lang w:eastAsia="zh-CN"/>
        </w:rPr>
        <w:t xml:space="preserve"> </w:t>
      </w:r>
      <w:r w:rsidR="009821A2">
        <w:rPr>
          <w:lang w:eastAsia="zh-CN"/>
        </w:rPr>
        <w:t>discussed</w:t>
      </w:r>
      <w:r w:rsidR="00F47AB4" w:rsidRPr="00F47AB4">
        <w:rPr>
          <w:lang w:eastAsia="zh-CN"/>
        </w:rPr>
        <w:t xml:space="preserve"> </w:t>
      </w:r>
      <w:r w:rsidR="00F47AB4">
        <w:rPr>
          <w:lang w:eastAsia="zh-CN"/>
        </w:rPr>
        <w:t>thoroughly</w:t>
      </w:r>
      <w:r w:rsidR="009821A2">
        <w:rPr>
          <w:lang w:eastAsia="zh-CN"/>
        </w:rPr>
        <w:t xml:space="preserve"> and the </w:t>
      </w:r>
      <w:r w:rsidR="0041429E" w:rsidRPr="0041429E">
        <w:rPr>
          <w:lang w:eastAsia="zh-CN"/>
        </w:rPr>
        <w:t xml:space="preserve">following </w:t>
      </w:r>
      <w:r w:rsidR="00F47AB4">
        <w:rPr>
          <w:lang w:eastAsia="zh-CN"/>
        </w:rPr>
        <w:t xml:space="preserve">working </w:t>
      </w:r>
      <w:r>
        <w:rPr>
          <w:lang w:eastAsia="zh-CN"/>
        </w:rPr>
        <w:t>assumption and agreement</w:t>
      </w:r>
      <w:r w:rsidR="0041429E" w:rsidRPr="0041429E">
        <w:rPr>
          <w:lang w:eastAsia="zh-CN"/>
        </w:rPr>
        <w:t xml:space="preserve"> were made [1]:</w:t>
      </w:r>
    </w:p>
    <w:tbl>
      <w:tblPr>
        <w:tblStyle w:val="ad"/>
        <w:tblW w:w="0" w:type="auto"/>
        <w:tblLook w:val="04A0" w:firstRow="1" w:lastRow="0" w:firstColumn="1" w:lastColumn="0" w:noHBand="0" w:noVBand="1"/>
      </w:tblPr>
      <w:tblGrid>
        <w:gridCol w:w="9060"/>
      </w:tblGrid>
      <w:tr w:rsidR="0041429E" w14:paraId="46D69FF4" w14:textId="77777777" w:rsidTr="003E087D">
        <w:tc>
          <w:tcPr>
            <w:tcW w:w="9060" w:type="dxa"/>
          </w:tcPr>
          <w:p w14:paraId="6866E53E" w14:textId="77777777" w:rsidR="00A56899" w:rsidRPr="00A56899" w:rsidRDefault="00A56899" w:rsidP="00A56899">
            <w:pPr>
              <w:autoSpaceDE/>
              <w:autoSpaceDN/>
              <w:adjustRightInd/>
              <w:snapToGrid/>
              <w:spacing w:after="0"/>
              <w:jc w:val="left"/>
              <w:rPr>
                <w:rFonts w:ascii="Times" w:eastAsia="Batang" w:hAnsi="Times"/>
                <w:sz w:val="20"/>
                <w:szCs w:val="24"/>
                <w:highlight w:val="darkYellow"/>
                <w:lang w:val="en-GB"/>
              </w:rPr>
            </w:pPr>
            <w:r w:rsidRPr="00A56899">
              <w:rPr>
                <w:rFonts w:ascii="Times" w:eastAsia="Batang" w:hAnsi="Times"/>
                <w:sz w:val="20"/>
                <w:szCs w:val="24"/>
                <w:highlight w:val="darkYellow"/>
                <w:lang w:val="en-GB"/>
              </w:rPr>
              <w:t>Working assumption:</w:t>
            </w:r>
          </w:p>
          <w:p w14:paraId="4E755DAE" w14:textId="77777777" w:rsidR="00A56899" w:rsidRPr="00A56899" w:rsidRDefault="00A56899" w:rsidP="00A56899">
            <w:pPr>
              <w:numPr>
                <w:ilvl w:val="0"/>
                <w:numId w:val="26"/>
              </w:numPr>
              <w:autoSpaceDE/>
              <w:autoSpaceDN/>
              <w:adjustRightInd/>
              <w:snapToGrid/>
              <w:spacing w:after="0" w:line="252" w:lineRule="auto"/>
              <w:jc w:val="left"/>
              <w:rPr>
                <w:rFonts w:eastAsia="Times New Roman"/>
                <w:sz w:val="20"/>
                <w:szCs w:val="20"/>
                <w:lang w:eastAsia="ja-JP"/>
              </w:rPr>
            </w:pPr>
            <w:r w:rsidRPr="00A56899">
              <w:rPr>
                <w:rFonts w:eastAsia="Times New Roman"/>
                <w:sz w:val="20"/>
                <w:szCs w:val="20"/>
                <w:lang w:val="en-GB" w:eastAsia="zh-CN"/>
              </w:rPr>
              <w:t>For 4-step RACH, support the early indication of RedCap UEs at least in Msg1.</w:t>
            </w:r>
          </w:p>
          <w:p w14:paraId="0797B41B" w14:textId="77777777" w:rsidR="00A56899" w:rsidRPr="00A56899" w:rsidRDefault="00A56899" w:rsidP="00A56899">
            <w:pPr>
              <w:numPr>
                <w:ilvl w:val="1"/>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The early indication in Msg1 can be configured to be enabled/disabled</w:t>
            </w:r>
          </w:p>
          <w:p w14:paraId="61E525C1" w14:textId="77777777" w:rsidR="00A56899" w:rsidRPr="00A56899" w:rsidRDefault="00A56899" w:rsidP="00A56899">
            <w:pPr>
              <w:numPr>
                <w:ilvl w:val="2"/>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FFS How to support enable/disable the early indication</w:t>
            </w:r>
          </w:p>
          <w:p w14:paraId="2EE654ED" w14:textId="77777777" w:rsidR="00A56899" w:rsidRPr="00A56899" w:rsidRDefault="00A56899" w:rsidP="00A56899">
            <w:pPr>
              <w:numPr>
                <w:ilvl w:val="1"/>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FFS details e.g.:</w:t>
            </w:r>
          </w:p>
          <w:p w14:paraId="5554CC95" w14:textId="77777777" w:rsidR="00A56899" w:rsidRPr="00A56899" w:rsidRDefault="00A56899" w:rsidP="00A56899">
            <w:pPr>
              <w:numPr>
                <w:ilvl w:val="2"/>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separate initial UL BWP</w:t>
            </w:r>
          </w:p>
          <w:p w14:paraId="31394AB8" w14:textId="77777777" w:rsidR="00A56899" w:rsidRPr="00A56899" w:rsidRDefault="00A56899" w:rsidP="00A56899">
            <w:pPr>
              <w:numPr>
                <w:ilvl w:val="2"/>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separate PRACH resource</w:t>
            </w:r>
          </w:p>
          <w:p w14:paraId="7DF43F78" w14:textId="77777777" w:rsidR="00A56899" w:rsidRPr="00A56899" w:rsidRDefault="00A56899" w:rsidP="00A56899">
            <w:pPr>
              <w:numPr>
                <w:ilvl w:val="2"/>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PRACH preamble partitioning</w:t>
            </w:r>
          </w:p>
          <w:p w14:paraId="3AA42971" w14:textId="7FC7E7F9" w:rsidR="0041429E" w:rsidRPr="00A56899" w:rsidRDefault="00A56899" w:rsidP="00A56899">
            <w:pPr>
              <w:numPr>
                <w:ilvl w:val="1"/>
                <w:numId w:val="26"/>
              </w:numPr>
              <w:autoSpaceDE/>
              <w:autoSpaceDN/>
              <w:adjustRightInd/>
              <w:snapToGrid/>
              <w:spacing w:after="0" w:line="252" w:lineRule="auto"/>
              <w:jc w:val="left"/>
              <w:rPr>
                <w:rFonts w:eastAsia="Times New Roman"/>
                <w:sz w:val="20"/>
                <w:szCs w:val="20"/>
                <w:lang w:val="en-GB" w:eastAsia="ja-JP"/>
              </w:rPr>
            </w:pPr>
            <w:r w:rsidRPr="00A56899">
              <w:rPr>
                <w:rFonts w:eastAsia="Times New Roman"/>
                <w:sz w:val="20"/>
                <w:szCs w:val="20"/>
                <w:lang w:val="en-GB" w:eastAsia="ja-JP"/>
              </w:rPr>
              <w:t xml:space="preserve">FFS the possibility of supporting Msg3 for the early indication </w:t>
            </w:r>
            <w:r w:rsidR="00235203" w:rsidRPr="00A56899">
              <w:rPr>
                <w:rFonts w:ascii="Times" w:eastAsia="Batang" w:hAnsi="Times"/>
                <w:sz w:val="20"/>
                <w:szCs w:val="20"/>
                <w:lang w:val="en-GB"/>
              </w:rPr>
              <w:t xml:space="preserve"> </w:t>
            </w:r>
          </w:p>
        </w:tc>
      </w:tr>
    </w:tbl>
    <w:p w14:paraId="223D07FC" w14:textId="331B2CF9" w:rsidR="00A56899" w:rsidRPr="00A56899" w:rsidRDefault="00A56899" w:rsidP="00FE41A3">
      <w:pPr>
        <w:rPr>
          <w:lang w:eastAsia="zh-CN"/>
        </w:rPr>
      </w:pPr>
    </w:p>
    <w:tbl>
      <w:tblPr>
        <w:tblStyle w:val="ad"/>
        <w:tblW w:w="0" w:type="auto"/>
        <w:tblLook w:val="04A0" w:firstRow="1" w:lastRow="0" w:firstColumn="1" w:lastColumn="0" w:noHBand="0" w:noVBand="1"/>
      </w:tblPr>
      <w:tblGrid>
        <w:gridCol w:w="9060"/>
      </w:tblGrid>
      <w:tr w:rsidR="00A56899" w14:paraId="35A74E43" w14:textId="77777777" w:rsidTr="00F85476">
        <w:tc>
          <w:tcPr>
            <w:tcW w:w="9060" w:type="dxa"/>
          </w:tcPr>
          <w:p w14:paraId="77198536" w14:textId="77777777" w:rsidR="00A56899" w:rsidRPr="00A56899" w:rsidRDefault="00A56899" w:rsidP="00A56899">
            <w:pPr>
              <w:autoSpaceDE/>
              <w:autoSpaceDN/>
              <w:adjustRightInd/>
              <w:snapToGrid/>
              <w:spacing w:after="0"/>
              <w:rPr>
                <w:rFonts w:eastAsia="Batang"/>
                <w:color w:val="FF0000"/>
                <w:sz w:val="20"/>
                <w:szCs w:val="20"/>
                <w:u w:val="single"/>
                <w:lang w:val="en-GB" w:eastAsia="ja-JP"/>
              </w:rPr>
            </w:pPr>
            <w:r w:rsidRPr="00A56899">
              <w:rPr>
                <w:rFonts w:ascii="Times" w:eastAsia="Batang" w:hAnsi="Times"/>
                <w:sz w:val="20"/>
                <w:szCs w:val="20"/>
                <w:highlight w:val="green"/>
                <w:lang w:val="en-GB" w:eastAsia="ja-JP"/>
              </w:rPr>
              <w:t>Agreement</w:t>
            </w:r>
            <w:r w:rsidRPr="00A56899">
              <w:rPr>
                <w:rFonts w:ascii="Times" w:eastAsia="Batang" w:hAnsi="Times"/>
                <w:color w:val="FF0000"/>
                <w:sz w:val="20"/>
                <w:szCs w:val="20"/>
                <w:u w:val="single"/>
                <w:lang w:val="en-GB" w:eastAsia="ja-JP"/>
              </w:rPr>
              <w:t xml:space="preserve">: </w:t>
            </w:r>
            <w:r w:rsidRPr="00A56899">
              <w:rPr>
                <w:rFonts w:ascii="Times" w:eastAsia="Batang" w:hAnsi="Times"/>
                <w:color w:val="FF0000"/>
                <w:sz w:val="20"/>
                <w:szCs w:val="24"/>
                <w:u w:val="single"/>
                <w:lang w:val="en-GB" w:eastAsia="ja-JP"/>
              </w:rPr>
              <w:t>(if the above working assumption is confirmed)</w:t>
            </w:r>
          </w:p>
          <w:p w14:paraId="7BD5017F" w14:textId="680032C8" w:rsidR="00A56899" w:rsidRPr="00A56899" w:rsidRDefault="00A56899" w:rsidP="00A56899">
            <w:pPr>
              <w:numPr>
                <w:ilvl w:val="0"/>
                <w:numId w:val="26"/>
              </w:numPr>
              <w:autoSpaceDE/>
              <w:autoSpaceDN/>
              <w:adjustRightInd/>
              <w:snapToGrid/>
              <w:spacing w:after="180" w:line="252" w:lineRule="auto"/>
              <w:contextualSpacing/>
              <w:jc w:val="left"/>
              <w:rPr>
                <w:rFonts w:ascii="Times" w:eastAsia="Batang" w:hAnsi="Times" w:cs="Times"/>
                <w:sz w:val="20"/>
                <w:szCs w:val="20"/>
                <w:lang w:val="en-GB" w:eastAsia="ja-JP"/>
              </w:rPr>
            </w:pPr>
            <w:r w:rsidRPr="00A56899">
              <w:rPr>
                <w:rFonts w:ascii="Times" w:eastAsia="Batang" w:hAnsi="Times"/>
                <w:sz w:val="20"/>
                <w:szCs w:val="20"/>
                <w:lang w:val="en-GB" w:eastAsia="zh-CN"/>
              </w:rPr>
              <w:t>Early indication</w:t>
            </w:r>
            <w:r w:rsidRPr="00A56899">
              <w:rPr>
                <w:rFonts w:eastAsia="Times New Roman"/>
                <w:sz w:val="20"/>
                <w:szCs w:val="20"/>
                <w:lang w:val="en-GB" w:eastAsia="zh-CN"/>
              </w:rPr>
              <w:t xml:space="preserve"> of RedCap UEs</w:t>
            </w:r>
            <w:r w:rsidRPr="00A56899">
              <w:rPr>
                <w:rFonts w:ascii="Times" w:eastAsia="Batang" w:hAnsi="Times"/>
                <w:sz w:val="20"/>
                <w:szCs w:val="20"/>
                <w:lang w:val="en-GB" w:eastAsia="zh-CN"/>
              </w:rPr>
              <w:t xml:space="preserve"> in Msg1 can be enabled/disabled via SIB</w:t>
            </w:r>
          </w:p>
        </w:tc>
      </w:tr>
    </w:tbl>
    <w:p w14:paraId="26DCC6EB" w14:textId="77777777" w:rsidR="00A56899" w:rsidRPr="00A56899" w:rsidRDefault="00A56899" w:rsidP="00FE41A3">
      <w:pPr>
        <w:rPr>
          <w:lang w:eastAsia="zh-CN"/>
        </w:rPr>
      </w:pPr>
    </w:p>
    <w:p w14:paraId="3B5A7BB2" w14:textId="7763CBA1" w:rsidR="00B34750" w:rsidRPr="0041429E" w:rsidRDefault="00CD2D3A" w:rsidP="0026438C">
      <w:pPr>
        <w:rPr>
          <w:lang w:eastAsia="zh-CN"/>
        </w:rPr>
      </w:pPr>
      <w:r w:rsidRPr="00CD2D3A">
        <w:rPr>
          <w:lang w:eastAsia="zh-CN"/>
        </w:rPr>
        <w:t xml:space="preserve">In this contribution, we provide our views on </w:t>
      </w:r>
      <w:r w:rsidR="00A56899">
        <w:rPr>
          <w:lang w:eastAsia="zh-CN"/>
        </w:rPr>
        <w:t>early indication</w:t>
      </w:r>
      <w:r>
        <w:rPr>
          <w:lang w:eastAsia="zh-CN"/>
        </w:rPr>
        <w:t xml:space="preserve"> </w:t>
      </w:r>
      <w:r w:rsidR="00A56899">
        <w:rPr>
          <w:lang w:eastAsia="zh-CN"/>
        </w:rPr>
        <w:t>for</w:t>
      </w:r>
      <w:r w:rsidRPr="00CD2D3A">
        <w:rPr>
          <w:lang w:eastAsia="zh-CN"/>
        </w:rPr>
        <w:t xml:space="preserve"> RedCap UEs. </w:t>
      </w:r>
    </w:p>
    <w:p w14:paraId="0E7A4380" w14:textId="56B6B73B" w:rsidR="00BF5B61" w:rsidRPr="00A8302C" w:rsidRDefault="00862E99" w:rsidP="003A3763">
      <w:pPr>
        <w:pStyle w:val="1"/>
        <w:jc w:val="left"/>
        <w:rPr>
          <w:lang w:eastAsia="zh-CN"/>
        </w:rPr>
      </w:pPr>
      <w:r>
        <w:rPr>
          <w:lang w:eastAsia="zh-CN"/>
        </w:rPr>
        <w:t>Discussion</w:t>
      </w:r>
    </w:p>
    <w:p w14:paraId="369BFA3F" w14:textId="7B342B3A" w:rsidR="0084558F" w:rsidRDefault="00862E99" w:rsidP="00836601">
      <w:pPr>
        <w:rPr>
          <w:rFonts w:eastAsia="等线"/>
          <w:lang w:eastAsia="zh-CN"/>
        </w:rPr>
      </w:pPr>
      <w:r>
        <w:rPr>
          <w:rFonts w:eastAsia="宋体"/>
          <w:lang w:eastAsia="zh-CN"/>
        </w:rPr>
        <w:t xml:space="preserve">The main motivation for early identification is to </w:t>
      </w:r>
      <w:r>
        <w:t>enable the network to</w:t>
      </w:r>
      <w:r>
        <w:rPr>
          <w:rFonts w:eastAsia="宋体"/>
          <w:lang w:eastAsia="zh-CN"/>
        </w:rPr>
        <w:t xml:space="preserve"> </w:t>
      </w:r>
      <w:r w:rsidR="003A3763">
        <w:rPr>
          <w:rFonts w:eastAsia="宋体"/>
          <w:lang w:eastAsia="zh-CN"/>
        </w:rPr>
        <w:t xml:space="preserve">scheduling properly for RedCap UEs and non-RedCap UEs during initial access. </w:t>
      </w:r>
      <w:r w:rsidR="00F47AB4">
        <w:rPr>
          <w:rFonts w:eastAsia="宋体"/>
          <w:lang w:eastAsia="zh-CN"/>
        </w:rPr>
        <w:t>And</w:t>
      </w:r>
      <w:r w:rsidR="003A3763">
        <w:rPr>
          <w:rFonts w:eastAsia="宋体"/>
          <w:lang w:eastAsia="zh-CN"/>
        </w:rPr>
        <w:t xml:space="preserve"> </w:t>
      </w:r>
      <w:r>
        <w:t>conservative scheduling can be avoided for non-RedCap UEs.</w:t>
      </w:r>
      <w:r w:rsidR="003A3763">
        <w:rPr>
          <w:rFonts w:hint="eastAsia"/>
          <w:lang w:eastAsia="zh-CN"/>
        </w:rPr>
        <w:t xml:space="preserve"> </w:t>
      </w:r>
      <w:r w:rsidR="0084558F">
        <w:rPr>
          <w:rFonts w:eastAsia="宋体"/>
          <w:lang w:eastAsia="zh-CN"/>
        </w:rPr>
        <w:t>Early indication in Msg1 has two main advantages over Msg3</w:t>
      </w:r>
      <w:r w:rsidR="00D7141F">
        <w:rPr>
          <w:rFonts w:eastAsia="宋体"/>
          <w:lang w:eastAsia="zh-CN"/>
        </w:rPr>
        <w:t xml:space="preserve"> based early indication</w:t>
      </w:r>
      <w:r w:rsidR="0084558F">
        <w:rPr>
          <w:rFonts w:eastAsia="宋体"/>
          <w:lang w:eastAsia="zh-CN"/>
        </w:rPr>
        <w:t xml:space="preserve">. One is </w:t>
      </w:r>
      <w:r w:rsidR="00075A7F">
        <w:rPr>
          <w:rFonts w:eastAsia="宋体"/>
          <w:lang w:eastAsia="zh-CN"/>
        </w:rPr>
        <w:t xml:space="preserve">allowing </w:t>
      </w:r>
      <w:r w:rsidR="0084558F">
        <w:rPr>
          <w:rFonts w:hint="eastAsia"/>
          <w:lang w:val="en-GB"/>
        </w:rPr>
        <w:t xml:space="preserve">more robust </w:t>
      </w:r>
      <w:r w:rsidR="00D7141F">
        <w:rPr>
          <w:lang w:val="en-GB"/>
        </w:rPr>
        <w:t xml:space="preserve">scheduling for RedCap UEs in Msg2 and Msg3. </w:t>
      </w:r>
      <w:r w:rsidR="0084558F">
        <w:rPr>
          <w:lang w:val="en-GB"/>
        </w:rPr>
        <w:t xml:space="preserve">Another is allowing scheduling </w:t>
      </w:r>
      <w:r w:rsidR="0084558F">
        <w:t>Msg3 for non-RedCap UEs in a wider bandwidth than the maximum RedCap UE bandwidth.</w:t>
      </w:r>
      <w:r w:rsidR="00184430">
        <w:t xml:space="preserve"> </w:t>
      </w:r>
      <w:r w:rsidR="0032775A">
        <w:rPr>
          <w:lang w:val="en-GB"/>
        </w:rPr>
        <w:t>W</w:t>
      </w:r>
      <w:r w:rsidR="0032775A">
        <w:rPr>
          <w:rFonts w:hint="eastAsia"/>
          <w:lang w:val="en-GB"/>
        </w:rPr>
        <w:t>e think it is beneficial to identify the RedCap UE as early as possible</w:t>
      </w:r>
      <w:r w:rsidR="0032775A">
        <w:rPr>
          <w:lang w:val="en-GB"/>
        </w:rPr>
        <w:t xml:space="preserve"> if necessary</w:t>
      </w:r>
      <w:r w:rsidR="0032775A">
        <w:rPr>
          <w:rFonts w:hint="eastAsia"/>
          <w:lang w:val="en-GB"/>
        </w:rPr>
        <w:t xml:space="preserve">. </w:t>
      </w:r>
      <w:r w:rsidR="0032775A">
        <w:rPr>
          <w:lang w:val="en-GB"/>
        </w:rPr>
        <w:t>Therefore,</w:t>
      </w:r>
      <w:r w:rsidR="00184430">
        <w:t xml:space="preserve"> we prefer early indication in Msg1. When there is Msg1 based early indication, there is no strong need for early indication in Msg3. </w:t>
      </w:r>
    </w:p>
    <w:p w14:paraId="0BB78140" w14:textId="77777777" w:rsidR="00A8302C" w:rsidRDefault="00A8302C" w:rsidP="00A8302C">
      <w:pPr>
        <w:rPr>
          <w:b/>
          <w:bCs/>
          <w:i/>
          <w:lang w:eastAsia="zh-CN"/>
        </w:rPr>
      </w:pPr>
      <w:r w:rsidRPr="005B1EC8">
        <w:rPr>
          <w:b/>
          <w:bCs/>
          <w:i/>
          <w:lang w:eastAsia="zh-CN"/>
        </w:rPr>
        <w:t>Proposal 1</w:t>
      </w:r>
      <w:r>
        <w:rPr>
          <w:b/>
          <w:bCs/>
          <w:i/>
          <w:lang w:eastAsia="zh-CN"/>
        </w:rPr>
        <w:t xml:space="preserve">: Specify early indication in Msg1 for </w:t>
      </w:r>
      <w:r w:rsidRPr="005B1EC8">
        <w:rPr>
          <w:b/>
          <w:bCs/>
          <w:i/>
          <w:lang w:eastAsia="zh-CN"/>
        </w:rPr>
        <w:t>Redcap UEs</w:t>
      </w:r>
      <w:r>
        <w:rPr>
          <w:b/>
          <w:bCs/>
          <w:i/>
          <w:lang w:eastAsia="zh-CN"/>
        </w:rPr>
        <w:t xml:space="preserve"> only.</w:t>
      </w:r>
    </w:p>
    <w:p w14:paraId="2DED5B36" w14:textId="52DEA01A" w:rsidR="00BD6C5F" w:rsidRDefault="00BD6C5F" w:rsidP="00BD6C5F">
      <w:pPr>
        <w:rPr>
          <w:rFonts w:eastAsia="宋体"/>
          <w:lang w:eastAsia="zh-CN"/>
        </w:rPr>
      </w:pPr>
      <w:r w:rsidRPr="00951E58">
        <w:rPr>
          <w:rFonts w:eastAsia="宋体" w:hint="eastAsia"/>
        </w:rPr>
        <w:t>T</w:t>
      </w:r>
      <w:r w:rsidRPr="00951E58">
        <w:rPr>
          <w:rFonts w:eastAsia="宋体"/>
        </w:rPr>
        <w:t>here are several Msg1 based early indication options</w:t>
      </w:r>
      <w:r>
        <w:rPr>
          <w:rFonts w:eastAsia="宋体"/>
        </w:rPr>
        <w:t xml:space="preserve"> as shown in RAN1’s working assumption, i.e</w:t>
      </w:r>
      <w:r w:rsidRPr="00951E58">
        <w:rPr>
          <w:rFonts w:eastAsia="宋体"/>
        </w:rPr>
        <w:t xml:space="preserve">., via separate initial UL BWP, separate PRACH resource, or PRACH preamble partitioning. </w:t>
      </w:r>
      <w:r>
        <w:rPr>
          <w:rFonts w:eastAsia="宋体"/>
        </w:rPr>
        <w:t xml:space="preserve">The </w:t>
      </w:r>
      <w:r w:rsidRPr="003131BB">
        <w:rPr>
          <w:rFonts w:eastAsia="宋体"/>
        </w:rPr>
        <w:t xml:space="preserve">candidate options are not mutually exclusive. </w:t>
      </w:r>
      <w:r>
        <w:rPr>
          <w:rFonts w:eastAsia="宋体"/>
        </w:rPr>
        <w:t>To identify RedCap UEs in Msg1, we think there are four potential configurations as shown in Table 1. I</w:t>
      </w:r>
      <w:r w:rsidRPr="00A70888">
        <w:rPr>
          <w:rFonts w:eastAsia="宋体"/>
        </w:rPr>
        <w:t>t is up to g</w:t>
      </w:r>
      <w:r>
        <w:rPr>
          <w:rFonts w:eastAsia="宋体"/>
        </w:rPr>
        <w:t>NB on which configuration to use</w:t>
      </w:r>
      <w:r w:rsidRPr="00A70888">
        <w:rPr>
          <w:rFonts w:eastAsia="宋体"/>
        </w:rPr>
        <w:t>.</w:t>
      </w:r>
      <w:r>
        <w:rPr>
          <w:rFonts w:eastAsia="宋体"/>
        </w:rPr>
        <w:t xml:space="preserve"> </w:t>
      </w:r>
      <w:r>
        <w:rPr>
          <w:rFonts w:eastAsia="宋体" w:hint="eastAsia"/>
          <w:lang w:eastAsia="zh-CN"/>
        </w:rPr>
        <w:t>In</w:t>
      </w:r>
      <w:r>
        <w:rPr>
          <w:rFonts w:eastAsia="宋体"/>
        </w:rPr>
        <w:t xml:space="preserve"> </w:t>
      </w:r>
      <w:r>
        <w:rPr>
          <w:rFonts w:eastAsia="宋体" w:hint="eastAsia"/>
          <w:lang w:eastAsia="zh-CN"/>
        </w:rPr>
        <w:t>our</w:t>
      </w:r>
      <w:r>
        <w:rPr>
          <w:rFonts w:eastAsia="宋体"/>
        </w:rPr>
        <w:t xml:space="preserve"> understanding, the network cannot </w:t>
      </w:r>
      <w:r w:rsidRPr="003131BB">
        <w:rPr>
          <w:rFonts w:eastAsia="宋体"/>
        </w:rPr>
        <w:t>differentiate</w:t>
      </w:r>
      <w:r>
        <w:rPr>
          <w:rFonts w:eastAsia="宋体"/>
        </w:rPr>
        <w:t xml:space="preserve"> RedCap UEs from non-RedCap UEs even if</w:t>
      </w:r>
      <w:r w:rsidRPr="003131BB">
        <w:rPr>
          <w:rFonts w:eastAsia="宋体"/>
        </w:rPr>
        <w:t xml:space="preserve"> </w:t>
      </w:r>
      <w:r>
        <w:rPr>
          <w:rFonts w:eastAsia="宋体"/>
        </w:rPr>
        <w:t xml:space="preserve">RedCap UEs are configured with separate initial UL BWP but not dedicated PRACH resource/preamble. So to identify RedCap UEs in Msg1, either separate PRACH resource </w:t>
      </w:r>
      <w:r w:rsidRPr="00951E58">
        <w:rPr>
          <w:rFonts w:eastAsia="宋体"/>
        </w:rPr>
        <w:t xml:space="preserve">or </w:t>
      </w:r>
      <w:r>
        <w:rPr>
          <w:rFonts w:eastAsia="宋体"/>
        </w:rPr>
        <w:t xml:space="preserve">separate </w:t>
      </w:r>
      <w:r w:rsidRPr="00951E58">
        <w:rPr>
          <w:rFonts w:eastAsia="宋体"/>
        </w:rPr>
        <w:t>PRACH preamble</w:t>
      </w:r>
      <w:r>
        <w:rPr>
          <w:rFonts w:eastAsia="宋体"/>
        </w:rPr>
        <w:t xml:space="preserve"> should be configured for RedCap UEs. Both the two options should be supported. </w:t>
      </w:r>
      <w:r w:rsidR="0077262C">
        <w:rPr>
          <w:rFonts w:eastAsia="宋体"/>
          <w:lang w:eastAsia="zh-CN"/>
        </w:rPr>
        <w:t>It is natur</w:t>
      </w:r>
      <w:r w:rsidR="0077262C">
        <w:rPr>
          <w:rFonts w:eastAsia="宋体" w:hint="eastAsia"/>
          <w:lang w:eastAsia="zh-CN"/>
        </w:rPr>
        <w:t>al</w:t>
      </w:r>
      <w:bookmarkStart w:id="2" w:name="_GoBack"/>
      <w:bookmarkEnd w:id="2"/>
      <w:r w:rsidRPr="00A70888">
        <w:rPr>
          <w:rFonts w:eastAsia="宋体" w:hint="eastAsia"/>
        </w:rPr>
        <w:t xml:space="preserve"> </w:t>
      </w:r>
      <w:r w:rsidRPr="00A70888">
        <w:rPr>
          <w:rFonts w:eastAsia="宋体"/>
        </w:rPr>
        <w:t xml:space="preserve">that </w:t>
      </w:r>
      <w:r w:rsidRPr="00A70888">
        <w:rPr>
          <w:rFonts w:eastAsia="宋体" w:hint="eastAsia"/>
        </w:rPr>
        <w:t>M</w:t>
      </w:r>
      <w:r w:rsidRPr="00A70888">
        <w:rPr>
          <w:rFonts w:eastAsia="宋体"/>
        </w:rPr>
        <w:t xml:space="preserve">sg1 based early indication is enabled or disabled implicitly through the configuration of </w:t>
      </w:r>
      <w:r>
        <w:rPr>
          <w:rFonts w:eastAsia="宋体"/>
        </w:rPr>
        <w:t xml:space="preserve">separate PRACH resource </w:t>
      </w:r>
      <w:r w:rsidRPr="00951E58">
        <w:rPr>
          <w:rFonts w:eastAsia="宋体"/>
        </w:rPr>
        <w:t xml:space="preserve">or </w:t>
      </w:r>
      <w:r>
        <w:rPr>
          <w:rFonts w:eastAsia="宋体"/>
        </w:rPr>
        <w:t xml:space="preserve">separate </w:t>
      </w:r>
      <w:r w:rsidRPr="00951E58">
        <w:rPr>
          <w:rFonts w:eastAsia="宋体"/>
        </w:rPr>
        <w:t>PRACH preamble</w:t>
      </w:r>
      <w:r w:rsidRPr="00A70888">
        <w:rPr>
          <w:rFonts w:eastAsia="宋体"/>
          <w:lang w:eastAsia="zh-CN"/>
        </w:rPr>
        <w:t xml:space="preserve"> for RedCap UEs or not.</w:t>
      </w:r>
    </w:p>
    <w:p w14:paraId="011D669A" w14:textId="77777777" w:rsidR="00BD6C5F" w:rsidRPr="00E94BEF" w:rsidRDefault="00BD6C5F" w:rsidP="00BD6C5F">
      <w:pPr>
        <w:rPr>
          <w:rFonts w:eastAsia="宋体"/>
        </w:rPr>
      </w:pPr>
    </w:p>
    <w:p w14:paraId="05D0F539" w14:textId="77777777" w:rsidR="00BD6C5F" w:rsidRDefault="00BD6C5F" w:rsidP="00BD6C5F">
      <w:pPr>
        <w:rPr>
          <w:rFonts w:eastAsia="宋体"/>
        </w:rPr>
      </w:pPr>
    </w:p>
    <w:p w14:paraId="21189F05" w14:textId="77777777" w:rsidR="00C35360" w:rsidRDefault="00C35360" w:rsidP="00C35360">
      <w:pPr>
        <w:jc w:val="center"/>
        <w:rPr>
          <w:rFonts w:eastAsia="宋体"/>
        </w:rPr>
      </w:pPr>
      <w:r>
        <w:rPr>
          <w:rFonts w:eastAsia="宋体" w:hint="eastAsia"/>
        </w:rPr>
        <w:lastRenderedPageBreak/>
        <w:t>T</w:t>
      </w:r>
      <w:r>
        <w:rPr>
          <w:rFonts w:eastAsia="宋体"/>
        </w:rPr>
        <w:t>able 1 different early indication configurations</w:t>
      </w:r>
    </w:p>
    <w:tbl>
      <w:tblPr>
        <w:tblStyle w:val="ad"/>
        <w:tblW w:w="0" w:type="auto"/>
        <w:tblInd w:w="562" w:type="dxa"/>
        <w:tblLook w:val="04A0" w:firstRow="1" w:lastRow="0" w:firstColumn="1" w:lastColumn="0" w:noHBand="0" w:noVBand="1"/>
      </w:tblPr>
      <w:tblGrid>
        <w:gridCol w:w="2678"/>
        <w:gridCol w:w="1516"/>
        <w:gridCol w:w="1517"/>
        <w:gridCol w:w="1517"/>
        <w:gridCol w:w="1517"/>
      </w:tblGrid>
      <w:tr w:rsidR="00C35360" w14:paraId="7D0D4F74" w14:textId="77777777" w:rsidTr="00452F60">
        <w:trPr>
          <w:trHeight w:val="252"/>
        </w:trPr>
        <w:tc>
          <w:tcPr>
            <w:tcW w:w="2694" w:type="dxa"/>
            <w:tcBorders>
              <w:tl2br w:val="single" w:sz="4" w:space="0" w:color="auto"/>
            </w:tcBorders>
          </w:tcPr>
          <w:p w14:paraId="48993B16" w14:textId="77777777" w:rsidR="00C35360" w:rsidRDefault="00C35360" w:rsidP="00452F60">
            <w:pPr>
              <w:jc w:val="right"/>
              <w:rPr>
                <w:rFonts w:eastAsia="宋体"/>
                <w:lang w:eastAsia="zh-CN"/>
              </w:rPr>
            </w:pPr>
            <w:r>
              <w:rPr>
                <w:rFonts w:eastAsia="宋体"/>
                <w:lang w:eastAsia="zh-CN"/>
              </w:rPr>
              <w:t xml:space="preserve">         Configuration</w:t>
            </w:r>
          </w:p>
          <w:p w14:paraId="397CA4A4" w14:textId="77777777" w:rsidR="00C35360" w:rsidRDefault="00C35360" w:rsidP="00452F60">
            <w:pPr>
              <w:ind w:firstLineChars="100" w:firstLine="220"/>
              <w:rPr>
                <w:rFonts w:eastAsia="宋体"/>
                <w:lang w:eastAsia="zh-CN"/>
              </w:rPr>
            </w:pPr>
            <w:r>
              <w:rPr>
                <w:rFonts w:eastAsia="宋体"/>
                <w:lang w:eastAsia="zh-CN"/>
              </w:rPr>
              <w:t>Resource</w:t>
            </w:r>
          </w:p>
        </w:tc>
        <w:tc>
          <w:tcPr>
            <w:tcW w:w="1524" w:type="dxa"/>
            <w:vAlign w:val="center"/>
          </w:tcPr>
          <w:p w14:paraId="7DC505C2" w14:textId="77777777" w:rsidR="00C35360" w:rsidRDefault="00C35360" w:rsidP="00452F60">
            <w:pPr>
              <w:jc w:val="center"/>
              <w:rPr>
                <w:rFonts w:eastAsia="宋体"/>
              </w:rPr>
            </w:pPr>
            <w:r>
              <w:rPr>
                <w:rFonts w:eastAsia="宋体"/>
              </w:rPr>
              <w:t>config.1</w:t>
            </w:r>
          </w:p>
        </w:tc>
        <w:tc>
          <w:tcPr>
            <w:tcW w:w="1525" w:type="dxa"/>
            <w:vAlign w:val="center"/>
          </w:tcPr>
          <w:p w14:paraId="0A7AF00C" w14:textId="77777777" w:rsidR="00C35360" w:rsidRDefault="00C35360" w:rsidP="00452F60">
            <w:pPr>
              <w:jc w:val="center"/>
              <w:rPr>
                <w:rFonts w:eastAsia="宋体"/>
              </w:rPr>
            </w:pPr>
            <w:r>
              <w:rPr>
                <w:rFonts w:eastAsia="宋体"/>
              </w:rPr>
              <w:t>config.2</w:t>
            </w:r>
          </w:p>
        </w:tc>
        <w:tc>
          <w:tcPr>
            <w:tcW w:w="1525" w:type="dxa"/>
            <w:vAlign w:val="center"/>
          </w:tcPr>
          <w:p w14:paraId="2957A68C" w14:textId="77777777" w:rsidR="00C35360" w:rsidRDefault="00C35360" w:rsidP="00452F60">
            <w:pPr>
              <w:jc w:val="center"/>
              <w:rPr>
                <w:rFonts w:eastAsia="宋体"/>
              </w:rPr>
            </w:pPr>
            <w:r>
              <w:rPr>
                <w:rFonts w:eastAsia="宋体"/>
              </w:rPr>
              <w:t>config.3</w:t>
            </w:r>
          </w:p>
        </w:tc>
        <w:tc>
          <w:tcPr>
            <w:tcW w:w="1525" w:type="dxa"/>
            <w:vAlign w:val="center"/>
          </w:tcPr>
          <w:p w14:paraId="229D0674" w14:textId="77777777" w:rsidR="00C35360" w:rsidRDefault="00C35360" w:rsidP="00452F60">
            <w:pPr>
              <w:jc w:val="center"/>
              <w:rPr>
                <w:rFonts w:eastAsia="宋体"/>
                <w:lang w:eastAsia="zh-CN"/>
              </w:rPr>
            </w:pPr>
            <w:r>
              <w:rPr>
                <w:rFonts w:eastAsia="宋体" w:hint="eastAsia"/>
                <w:lang w:eastAsia="zh-CN"/>
              </w:rPr>
              <w:t>c</w:t>
            </w:r>
            <w:r>
              <w:rPr>
                <w:rFonts w:eastAsia="宋体"/>
                <w:lang w:eastAsia="zh-CN"/>
              </w:rPr>
              <w:t>onfig.4</w:t>
            </w:r>
          </w:p>
        </w:tc>
      </w:tr>
      <w:tr w:rsidR="00C35360" w14:paraId="67649783" w14:textId="77777777" w:rsidTr="00452F60">
        <w:trPr>
          <w:trHeight w:val="244"/>
        </w:trPr>
        <w:tc>
          <w:tcPr>
            <w:tcW w:w="2694" w:type="dxa"/>
          </w:tcPr>
          <w:p w14:paraId="02AE01A4" w14:textId="77777777" w:rsidR="00C35360" w:rsidRDefault="00C35360" w:rsidP="00452F60">
            <w:pPr>
              <w:jc w:val="center"/>
              <w:rPr>
                <w:rFonts w:eastAsia="宋体"/>
              </w:rPr>
            </w:pPr>
            <w:r w:rsidRPr="00951E58">
              <w:rPr>
                <w:rFonts w:eastAsia="宋体"/>
              </w:rPr>
              <w:t>separate initial UL BWP</w:t>
            </w:r>
          </w:p>
        </w:tc>
        <w:tc>
          <w:tcPr>
            <w:tcW w:w="1524" w:type="dxa"/>
          </w:tcPr>
          <w:p w14:paraId="6881A4A7"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50967DBA"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386217FF" w14:textId="77777777" w:rsidR="00C35360" w:rsidRDefault="00C35360" w:rsidP="00452F60">
            <w:pPr>
              <w:jc w:val="center"/>
              <w:rPr>
                <w:rFonts w:eastAsia="宋体"/>
              </w:rPr>
            </w:pPr>
          </w:p>
        </w:tc>
        <w:tc>
          <w:tcPr>
            <w:tcW w:w="1525" w:type="dxa"/>
          </w:tcPr>
          <w:p w14:paraId="263F59CB" w14:textId="77777777" w:rsidR="00C35360" w:rsidRDefault="00C35360" w:rsidP="00452F60">
            <w:pPr>
              <w:jc w:val="center"/>
              <w:rPr>
                <w:rFonts w:eastAsia="宋体"/>
              </w:rPr>
            </w:pPr>
          </w:p>
        </w:tc>
      </w:tr>
      <w:tr w:rsidR="00C35360" w14:paraId="23DB3A90" w14:textId="77777777" w:rsidTr="00452F60">
        <w:trPr>
          <w:trHeight w:val="252"/>
        </w:trPr>
        <w:tc>
          <w:tcPr>
            <w:tcW w:w="2694" w:type="dxa"/>
          </w:tcPr>
          <w:p w14:paraId="19156378" w14:textId="77777777" w:rsidR="00C35360" w:rsidRDefault="00C35360" w:rsidP="00452F60">
            <w:pPr>
              <w:jc w:val="center"/>
              <w:rPr>
                <w:rFonts w:eastAsia="宋体"/>
                <w:lang w:eastAsia="zh-CN"/>
              </w:rPr>
            </w:pPr>
            <w:r>
              <w:rPr>
                <w:rFonts w:eastAsia="宋体"/>
                <w:lang w:eastAsia="zh-CN"/>
              </w:rPr>
              <w:t xml:space="preserve">shared </w:t>
            </w:r>
            <w:r w:rsidRPr="00951E58">
              <w:rPr>
                <w:rFonts w:eastAsia="宋体"/>
              </w:rPr>
              <w:t>initial UL BWP</w:t>
            </w:r>
          </w:p>
        </w:tc>
        <w:tc>
          <w:tcPr>
            <w:tcW w:w="1524" w:type="dxa"/>
          </w:tcPr>
          <w:p w14:paraId="6495B521" w14:textId="77777777" w:rsidR="00C35360" w:rsidRDefault="00C35360" w:rsidP="00452F60">
            <w:pPr>
              <w:jc w:val="center"/>
              <w:rPr>
                <w:rFonts w:eastAsia="宋体"/>
              </w:rPr>
            </w:pPr>
          </w:p>
        </w:tc>
        <w:tc>
          <w:tcPr>
            <w:tcW w:w="1525" w:type="dxa"/>
          </w:tcPr>
          <w:p w14:paraId="5E529837" w14:textId="77777777" w:rsidR="00C35360" w:rsidRDefault="00C35360" w:rsidP="00452F60">
            <w:pPr>
              <w:jc w:val="center"/>
              <w:rPr>
                <w:rFonts w:eastAsia="宋体"/>
              </w:rPr>
            </w:pPr>
          </w:p>
        </w:tc>
        <w:tc>
          <w:tcPr>
            <w:tcW w:w="1525" w:type="dxa"/>
          </w:tcPr>
          <w:p w14:paraId="21A65F08"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069882B6" w14:textId="77777777" w:rsidR="00C35360" w:rsidRDefault="00C35360" w:rsidP="00452F60">
            <w:pPr>
              <w:jc w:val="center"/>
              <w:rPr>
                <w:rFonts w:eastAsia="宋体"/>
                <w:lang w:eastAsia="zh-CN"/>
              </w:rPr>
            </w:pPr>
            <w:r>
              <w:rPr>
                <w:rFonts w:eastAsia="宋体" w:hint="eastAsia"/>
                <w:lang w:eastAsia="zh-CN"/>
              </w:rPr>
              <w:t>Y</w:t>
            </w:r>
          </w:p>
        </w:tc>
      </w:tr>
      <w:tr w:rsidR="00C35360" w14:paraId="6AA86087" w14:textId="77777777" w:rsidTr="00452F60">
        <w:trPr>
          <w:trHeight w:val="244"/>
        </w:trPr>
        <w:tc>
          <w:tcPr>
            <w:tcW w:w="2694" w:type="dxa"/>
          </w:tcPr>
          <w:p w14:paraId="2C6273DD" w14:textId="77777777" w:rsidR="00C35360" w:rsidRDefault="00C35360" w:rsidP="00452F60">
            <w:pPr>
              <w:jc w:val="center"/>
              <w:rPr>
                <w:rFonts w:eastAsia="宋体"/>
              </w:rPr>
            </w:pPr>
            <w:r w:rsidRPr="0036585E">
              <w:rPr>
                <w:rFonts w:eastAsia="宋体"/>
                <w:highlight w:val="green"/>
              </w:rPr>
              <w:t>separate PRACH resource</w:t>
            </w:r>
          </w:p>
        </w:tc>
        <w:tc>
          <w:tcPr>
            <w:tcW w:w="1524" w:type="dxa"/>
          </w:tcPr>
          <w:p w14:paraId="5803BF0C" w14:textId="77777777" w:rsidR="00C35360" w:rsidRDefault="00C35360" w:rsidP="00452F60">
            <w:pPr>
              <w:jc w:val="center"/>
              <w:rPr>
                <w:rFonts w:eastAsia="宋体"/>
                <w:lang w:eastAsia="zh-CN"/>
              </w:rPr>
            </w:pPr>
            <w:r w:rsidRPr="0036585E">
              <w:rPr>
                <w:rFonts w:eastAsia="宋体" w:hint="eastAsia"/>
                <w:highlight w:val="green"/>
                <w:lang w:eastAsia="zh-CN"/>
              </w:rPr>
              <w:t>Y</w:t>
            </w:r>
          </w:p>
        </w:tc>
        <w:tc>
          <w:tcPr>
            <w:tcW w:w="1525" w:type="dxa"/>
          </w:tcPr>
          <w:p w14:paraId="22C5206E" w14:textId="77777777" w:rsidR="00C35360" w:rsidRDefault="00C35360" w:rsidP="00452F60">
            <w:pPr>
              <w:jc w:val="center"/>
              <w:rPr>
                <w:rFonts w:eastAsia="宋体"/>
              </w:rPr>
            </w:pPr>
          </w:p>
        </w:tc>
        <w:tc>
          <w:tcPr>
            <w:tcW w:w="1525" w:type="dxa"/>
          </w:tcPr>
          <w:p w14:paraId="7F79D31B" w14:textId="77777777" w:rsidR="00C35360" w:rsidRDefault="00C35360" w:rsidP="00452F60">
            <w:pPr>
              <w:jc w:val="center"/>
              <w:rPr>
                <w:rFonts w:eastAsia="宋体"/>
                <w:lang w:eastAsia="zh-CN"/>
              </w:rPr>
            </w:pPr>
            <w:r w:rsidRPr="0036585E">
              <w:rPr>
                <w:rFonts w:eastAsia="宋体" w:hint="eastAsia"/>
                <w:highlight w:val="green"/>
                <w:lang w:eastAsia="zh-CN"/>
              </w:rPr>
              <w:t>Y</w:t>
            </w:r>
          </w:p>
        </w:tc>
        <w:tc>
          <w:tcPr>
            <w:tcW w:w="1525" w:type="dxa"/>
          </w:tcPr>
          <w:p w14:paraId="7FA4A705" w14:textId="77777777" w:rsidR="00C35360" w:rsidRDefault="00C35360" w:rsidP="00452F60">
            <w:pPr>
              <w:jc w:val="center"/>
              <w:rPr>
                <w:rFonts w:eastAsia="宋体"/>
              </w:rPr>
            </w:pPr>
          </w:p>
        </w:tc>
      </w:tr>
      <w:tr w:rsidR="00C35360" w14:paraId="7BDFB903" w14:textId="77777777" w:rsidTr="00452F60">
        <w:trPr>
          <w:trHeight w:val="252"/>
        </w:trPr>
        <w:tc>
          <w:tcPr>
            <w:tcW w:w="2694" w:type="dxa"/>
          </w:tcPr>
          <w:p w14:paraId="588C02AB" w14:textId="77777777" w:rsidR="00C35360" w:rsidRPr="00951E58" w:rsidRDefault="00C35360" w:rsidP="00452F60">
            <w:pPr>
              <w:jc w:val="center"/>
              <w:rPr>
                <w:rFonts w:eastAsia="宋体"/>
              </w:rPr>
            </w:pPr>
            <w:r>
              <w:rPr>
                <w:rFonts w:eastAsia="宋体"/>
              </w:rPr>
              <w:t>shared</w:t>
            </w:r>
            <w:r w:rsidRPr="00951E58">
              <w:rPr>
                <w:rFonts w:eastAsia="宋体"/>
              </w:rPr>
              <w:t xml:space="preserve"> PRACH resource</w:t>
            </w:r>
          </w:p>
        </w:tc>
        <w:tc>
          <w:tcPr>
            <w:tcW w:w="1524" w:type="dxa"/>
          </w:tcPr>
          <w:p w14:paraId="0E4F3BFB" w14:textId="77777777" w:rsidR="00C35360" w:rsidRDefault="00C35360" w:rsidP="00452F60">
            <w:pPr>
              <w:jc w:val="center"/>
              <w:rPr>
                <w:rFonts w:eastAsia="宋体"/>
              </w:rPr>
            </w:pPr>
          </w:p>
        </w:tc>
        <w:tc>
          <w:tcPr>
            <w:tcW w:w="1525" w:type="dxa"/>
          </w:tcPr>
          <w:p w14:paraId="10BCC834"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35593953" w14:textId="77777777" w:rsidR="00C35360" w:rsidRDefault="00C35360" w:rsidP="00452F60">
            <w:pPr>
              <w:jc w:val="center"/>
              <w:rPr>
                <w:rFonts w:eastAsia="宋体"/>
              </w:rPr>
            </w:pPr>
          </w:p>
        </w:tc>
        <w:tc>
          <w:tcPr>
            <w:tcW w:w="1525" w:type="dxa"/>
          </w:tcPr>
          <w:p w14:paraId="3AF8F51A" w14:textId="77777777" w:rsidR="00C35360" w:rsidRDefault="00C35360" w:rsidP="00452F60">
            <w:pPr>
              <w:jc w:val="center"/>
              <w:rPr>
                <w:rFonts w:eastAsia="宋体"/>
                <w:lang w:eastAsia="zh-CN"/>
              </w:rPr>
            </w:pPr>
            <w:r>
              <w:rPr>
                <w:rFonts w:eastAsia="宋体" w:hint="eastAsia"/>
                <w:lang w:eastAsia="zh-CN"/>
              </w:rPr>
              <w:t>Y</w:t>
            </w:r>
          </w:p>
        </w:tc>
      </w:tr>
      <w:tr w:rsidR="00C35360" w14:paraId="069927C4" w14:textId="77777777" w:rsidTr="00452F60">
        <w:trPr>
          <w:trHeight w:val="252"/>
        </w:trPr>
        <w:tc>
          <w:tcPr>
            <w:tcW w:w="2694" w:type="dxa"/>
          </w:tcPr>
          <w:p w14:paraId="50C9AEBC" w14:textId="77777777" w:rsidR="00C35360" w:rsidRPr="00951E58" w:rsidRDefault="00C35360" w:rsidP="00452F60">
            <w:pPr>
              <w:jc w:val="center"/>
              <w:rPr>
                <w:rFonts w:eastAsia="宋体"/>
              </w:rPr>
            </w:pPr>
            <w:r w:rsidRPr="0036585E">
              <w:rPr>
                <w:rFonts w:eastAsia="宋体"/>
                <w:highlight w:val="green"/>
              </w:rPr>
              <w:t>separate PRACH preamble</w:t>
            </w:r>
          </w:p>
        </w:tc>
        <w:tc>
          <w:tcPr>
            <w:tcW w:w="1524" w:type="dxa"/>
          </w:tcPr>
          <w:p w14:paraId="64414BDE" w14:textId="77777777" w:rsidR="00C35360" w:rsidRDefault="00C35360" w:rsidP="00452F60">
            <w:pPr>
              <w:jc w:val="center"/>
              <w:rPr>
                <w:rFonts w:eastAsia="宋体"/>
              </w:rPr>
            </w:pPr>
          </w:p>
        </w:tc>
        <w:tc>
          <w:tcPr>
            <w:tcW w:w="1525" w:type="dxa"/>
          </w:tcPr>
          <w:p w14:paraId="3808813B" w14:textId="77777777" w:rsidR="00C35360" w:rsidRDefault="00C35360" w:rsidP="00452F60">
            <w:pPr>
              <w:jc w:val="center"/>
              <w:rPr>
                <w:rFonts w:eastAsia="宋体"/>
                <w:lang w:eastAsia="zh-CN"/>
              </w:rPr>
            </w:pPr>
            <w:r w:rsidRPr="0036585E">
              <w:rPr>
                <w:rFonts w:eastAsia="宋体" w:hint="eastAsia"/>
                <w:highlight w:val="green"/>
                <w:lang w:eastAsia="zh-CN"/>
              </w:rPr>
              <w:t>Y</w:t>
            </w:r>
          </w:p>
        </w:tc>
        <w:tc>
          <w:tcPr>
            <w:tcW w:w="1525" w:type="dxa"/>
          </w:tcPr>
          <w:p w14:paraId="39527865" w14:textId="77777777" w:rsidR="00C35360" w:rsidRDefault="00C35360" w:rsidP="00452F60">
            <w:pPr>
              <w:jc w:val="center"/>
              <w:rPr>
                <w:rFonts w:eastAsia="宋体"/>
              </w:rPr>
            </w:pPr>
          </w:p>
        </w:tc>
        <w:tc>
          <w:tcPr>
            <w:tcW w:w="1525" w:type="dxa"/>
          </w:tcPr>
          <w:p w14:paraId="2BE18ADE" w14:textId="77777777" w:rsidR="00C35360" w:rsidRDefault="00C35360" w:rsidP="00452F60">
            <w:pPr>
              <w:jc w:val="center"/>
              <w:rPr>
                <w:rFonts w:eastAsia="宋体"/>
                <w:lang w:eastAsia="zh-CN"/>
              </w:rPr>
            </w:pPr>
            <w:r w:rsidRPr="0036585E">
              <w:rPr>
                <w:rFonts w:eastAsia="宋体" w:hint="eastAsia"/>
                <w:highlight w:val="green"/>
                <w:lang w:eastAsia="zh-CN"/>
              </w:rPr>
              <w:t>Y</w:t>
            </w:r>
          </w:p>
        </w:tc>
      </w:tr>
      <w:tr w:rsidR="00C35360" w14:paraId="4964115A" w14:textId="77777777" w:rsidTr="00452F60">
        <w:trPr>
          <w:trHeight w:val="244"/>
        </w:trPr>
        <w:tc>
          <w:tcPr>
            <w:tcW w:w="2694" w:type="dxa"/>
          </w:tcPr>
          <w:p w14:paraId="3C9737C3" w14:textId="77777777" w:rsidR="00C35360" w:rsidRDefault="00C35360" w:rsidP="00452F60">
            <w:pPr>
              <w:jc w:val="center"/>
              <w:rPr>
                <w:rFonts w:eastAsia="宋体"/>
              </w:rPr>
            </w:pPr>
            <w:r>
              <w:rPr>
                <w:rFonts w:eastAsia="宋体"/>
              </w:rPr>
              <w:t xml:space="preserve">shared </w:t>
            </w:r>
            <w:r w:rsidRPr="00951E58">
              <w:rPr>
                <w:rFonts w:eastAsia="宋体"/>
              </w:rPr>
              <w:t>PRACH preamble</w:t>
            </w:r>
          </w:p>
        </w:tc>
        <w:tc>
          <w:tcPr>
            <w:tcW w:w="1524" w:type="dxa"/>
          </w:tcPr>
          <w:p w14:paraId="1042F81A"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7434C320" w14:textId="77777777" w:rsidR="00C35360" w:rsidRDefault="00C35360" w:rsidP="00452F60">
            <w:pPr>
              <w:jc w:val="center"/>
              <w:rPr>
                <w:rFonts w:eastAsia="宋体"/>
              </w:rPr>
            </w:pPr>
          </w:p>
        </w:tc>
        <w:tc>
          <w:tcPr>
            <w:tcW w:w="1525" w:type="dxa"/>
          </w:tcPr>
          <w:p w14:paraId="272E9FFB" w14:textId="77777777" w:rsidR="00C35360" w:rsidRDefault="00C35360" w:rsidP="00452F60">
            <w:pPr>
              <w:jc w:val="center"/>
              <w:rPr>
                <w:rFonts w:eastAsia="宋体"/>
                <w:lang w:eastAsia="zh-CN"/>
              </w:rPr>
            </w:pPr>
            <w:r>
              <w:rPr>
                <w:rFonts w:eastAsia="宋体" w:hint="eastAsia"/>
                <w:lang w:eastAsia="zh-CN"/>
              </w:rPr>
              <w:t>Y</w:t>
            </w:r>
          </w:p>
        </w:tc>
        <w:tc>
          <w:tcPr>
            <w:tcW w:w="1525" w:type="dxa"/>
          </w:tcPr>
          <w:p w14:paraId="42BC35AD" w14:textId="77777777" w:rsidR="00C35360" w:rsidRDefault="00C35360" w:rsidP="00452F60">
            <w:pPr>
              <w:jc w:val="center"/>
              <w:rPr>
                <w:rFonts w:eastAsia="宋体"/>
              </w:rPr>
            </w:pPr>
          </w:p>
        </w:tc>
      </w:tr>
    </w:tbl>
    <w:p w14:paraId="2B92F156" w14:textId="77777777" w:rsidR="00BD6C5F" w:rsidRDefault="00BD6C5F" w:rsidP="00BD6C5F">
      <w:pPr>
        <w:rPr>
          <w:rFonts w:eastAsia="宋体"/>
        </w:rPr>
      </w:pPr>
    </w:p>
    <w:p w14:paraId="3F412D02" w14:textId="761867FF" w:rsidR="00BD6C5F" w:rsidRPr="00BD6C5F" w:rsidRDefault="00BD6C5F" w:rsidP="00BD6C5F">
      <w:pPr>
        <w:rPr>
          <w:rFonts w:cstheme="minorBidi"/>
          <w:b/>
          <w:bCs/>
          <w:i/>
        </w:rPr>
      </w:pPr>
      <w:r w:rsidRPr="00BD6C5F">
        <w:rPr>
          <w:b/>
          <w:i/>
        </w:rPr>
        <w:t>Proposal 2: Specify the following Msg1 based early indication options.</w:t>
      </w:r>
      <w:r w:rsidRPr="00BD6C5F">
        <w:rPr>
          <w:b/>
          <w:bCs/>
          <w:i/>
        </w:rPr>
        <w:t xml:space="preserve"> </w:t>
      </w:r>
      <w:r w:rsidR="00C35360">
        <w:rPr>
          <w:rFonts w:hint="eastAsia"/>
          <w:b/>
          <w:bCs/>
          <w:i/>
          <w:lang w:eastAsia="zh-CN"/>
        </w:rPr>
        <w:t>Network</w:t>
      </w:r>
      <w:r w:rsidR="00C35360">
        <w:rPr>
          <w:b/>
          <w:bCs/>
          <w:i/>
        </w:rPr>
        <w:t xml:space="preserve"> </w:t>
      </w:r>
      <w:r w:rsidR="00C35360">
        <w:rPr>
          <w:rFonts w:hint="eastAsia"/>
          <w:b/>
          <w:bCs/>
          <w:i/>
          <w:lang w:eastAsia="zh-CN"/>
        </w:rPr>
        <w:t>can</w:t>
      </w:r>
      <w:r w:rsidR="00C35360">
        <w:rPr>
          <w:b/>
          <w:bCs/>
          <w:i/>
        </w:rPr>
        <w:t xml:space="preserve"> </w:t>
      </w:r>
      <w:r w:rsidR="00C35360" w:rsidRPr="00C35360">
        <w:rPr>
          <w:b/>
          <w:bCs/>
          <w:i/>
        </w:rPr>
        <w:t>flexibly choose one of the two options with consideration of the initial BWP configuration for RedCap.</w:t>
      </w:r>
    </w:p>
    <w:p w14:paraId="42688B7B" w14:textId="0879BA01" w:rsidR="00BD6C5F" w:rsidRPr="00BD6C5F" w:rsidRDefault="00BD6C5F" w:rsidP="00BD6C5F">
      <w:pPr>
        <w:pStyle w:val="af2"/>
        <w:numPr>
          <w:ilvl w:val="2"/>
          <w:numId w:val="24"/>
        </w:numPr>
        <w:ind w:firstLineChars="0"/>
        <w:rPr>
          <w:b/>
          <w:bCs/>
          <w:i/>
        </w:rPr>
      </w:pPr>
      <w:r w:rsidRPr="00BD6C5F">
        <w:rPr>
          <w:b/>
          <w:bCs/>
          <w:i/>
        </w:rPr>
        <w:t>Option</w:t>
      </w:r>
      <w:r>
        <w:rPr>
          <w:b/>
          <w:bCs/>
          <w:i/>
        </w:rPr>
        <w:t xml:space="preserve"> 1</w:t>
      </w:r>
      <w:r w:rsidRPr="00BD6C5F">
        <w:rPr>
          <w:b/>
          <w:bCs/>
          <w:i/>
        </w:rPr>
        <w:t>: Config. separate PRACH resource for RedCap</w:t>
      </w:r>
    </w:p>
    <w:p w14:paraId="3FBBBAC9" w14:textId="77777777" w:rsidR="00BD6C5F" w:rsidRPr="00BD6C5F" w:rsidRDefault="00BD6C5F" w:rsidP="00BD6C5F">
      <w:pPr>
        <w:pStyle w:val="af2"/>
        <w:numPr>
          <w:ilvl w:val="2"/>
          <w:numId w:val="24"/>
        </w:numPr>
        <w:ind w:firstLineChars="0"/>
        <w:rPr>
          <w:b/>
          <w:bCs/>
          <w:i/>
        </w:rPr>
      </w:pPr>
      <w:r w:rsidRPr="00BD6C5F">
        <w:rPr>
          <w:b/>
          <w:bCs/>
          <w:i/>
        </w:rPr>
        <w:t>Option 2: Config. same PRACH resource with different PRACH preamble for RedCap</w:t>
      </w:r>
    </w:p>
    <w:p w14:paraId="1FF98757" w14:textId="1354DDD1" w:rsidR="00BD6C5F" w:rsidRPr="00BD6C5F" w:rsidRDefault="00BD6C5F" w:rsidP="00BD6C5F">
      <w:pPr>
        <w:snapToGrid/>
        <w:rPr>
          <w:b/>
          <w:i/>
        </w:rPr>
      </w:pPr>
      <w:r w:rsidRPr="00BD6C5F">
        <w:rPr>
          <w:b/>
          <w:i/>
        </w:rPr>
        <w:t xml:space="preserve">Observation 1: The configuration of </w:t>
      </w:r>
      <w:r w:rsidR="00C35360">
        <w:rPr>
          <w:rFonts w:hint="eastAsia"/>
          <w:b/>
          <w:i/>
          <w:lang w:eastAsia="zh-CN"/>
        </w:rPr>
        <w:t>separate</w:t>
      </w:r>
      <w:r w:rsidR="00C35360">
        <w:rPr>
          <w:b/>
          <w:i/>
        </w:rPr>
        <w:t xml:space="preserve"> </w:t>
      </w:r>
      <w:r w:rsidRPr="00BD6C5F">
        <w:rPr>
          <w:b/>
          <w:i/>
        </w:rPr>
        <w:t>PRACH r</w:t>
      </w:r>
      <w:r w:rsidR="00C35360">
        <w:rPr>
          <w:b/>
          <w:i/>
        </w:rPr>
        <w:t>esource or preamble for M</w:t>
      </w:r>
      <w:r w:rsidR="00C35360">
        <w:rPr>
          <w:rFonts w:hint="eastAsia"/>
          <w:b/>
          <w:i/>
          <w:lang w:eastAsia="zh-CN"/>
        </w:rPr>
        <w:t>sg</w:t>
      </w:r>
      <w:r w:rsidRPr="00BD6C5F">
        <w:rPr>
          <w:b/>
          <w:i/>
        </w:rPr>
        <w:t>1 has already implicitly enabled early indication for</w:t>
      </w:r>
      <w:r>
        <w:rPr>
          <w:b/>
          <w:i/>
        </w:rPr>
        <w:t xml:space="preserve"> RedC</w:t>
      </w:r>
      <w:r w:rsidRPr="00BD6C5F">
        <w:rPr>
          <w:b/>
          <w:i/>
        </w:rPr>
        <w:t>ap UEs.</w:t>
      </w:r>
    </w:p>
    <w:p w14:paraId="52829623" w14:textId="40523CA5" w:rsidR="00A8302C" w:rsidRPr="00C35360" w:rsidRDefault="00A8302C" w:rsidP="00A8302C">
      <w:pPr>
        <w:rPr>
          <w:b/>
          <w:bCs/>
          <w:i/>
          <w:lang w:eastAsia="zh-CN"/>
        </w:rPr>
      </w:pPr>
    </w:p>
    <w:p w14:paraId="1B27FFF9" w14:textId="77777777" w:rsidR="005A5409" w:rsidRDefault="005A5409" w:rsidP="0057091E">
      <w:pPr>
        <w:pStyle w:val="1"/>
        <w:spacing w:after="100"/>
        <w:rPr>
          <w:lang w:eastAsia="zh-CN"/>
        </w:rPr>
      </w:pPr>
      <w:bookmarkStart w:id="3" w:name="_Ref494215420"/>
      <w:bookmarkStart w:id="4" w:name="_Ref502921678"/>
      <w:bookmarkStart w:id="5" w:name="_Ref502921460"/>
      <w:r>
        <w:rPr>
          <w:lang w:eastAsia="zh-CN"/>
        </w:rPr>
        <w:t>Conclusion</w:t>
      </w:r>
    </w:p>
    <w:p w14:paraId="3376CB63" w14:textId="77777777" w:rsidR="00BD6C5F" w:rsidRPr="0020152B" w:rsidRDefault="00BD6C5F" w:rsidP="00BD6C5F">
      <w:pPr>
        <w:jc w:val="left"/>
      </w:pPr>
      <w:bookmarkStart w:id="6" w:name="OLE_LINK3"/>
      <w:bookmarkStart w:id="7" w:name="OLE_LINK4"/>
      <w:r w:rsidRPr="0020152B">
        <w:t>Based on the analyses and discussions, we have the following proposals and</w:t>
      </w:r>
      <w:r w:rsidRPr="0030626F">
        <w:t xml:space="preserve"> </w:t>
      </w:r>
      <w:r w:rsidRPr="0020152B">
        <w:t>observation:</w:t>
      </w:r>
    </w:p>
    <w:bookmarkEnd w:id="6"/>
    <w:bookmarkEnd w:id="7"/>
    <w:p w14:paraId="6F6565BC" w14:textId="77777777" w:rsidR="00BD6C5F" w:rsidRPr="00BD6C5F" w:rsidRDefault="00BD6C5F" w:rsidP="00BD6C5F">
      <w:pPr>
        <w:widowControl w:val="0"/>
        <w:autoSpaceDE/>
        <w:autoSpaceDN/>
        <w:adjustRightInd/>
        <w:snapToGrid/>
        <w:spacing w:after="0"/>
        <w:rPr>
          <w:rFonts w:eastAsia="宋体"/>
          <w:i/>
        </w:rPr>
      </w:pPr>
      <w:r w:rsidRPr="00BD6C5F">
        <w:rPr>
          <w:b/>
          <w:i/>
          <w:kern w:val="2"/>
          <w:sz w:val="21"/>
        </w:rPr>
        <w:t>Proposal 1: Specify early indication in Msg1 for Redcap UEs only.</w:t>
      </w:r>
    </w:p>
    <w:p w14:paraId="1FFCD629" w14:textId="40E338BE" w:rsidR="00BD6C5F" w:rsidRPr="00BD6C5F" w:rsidRDefault="00BD6C5F" w:rsidP="00BD6C5F">
      <w:pPr>
        <w:rPr>
          <w:rFonts w:cstheme="minorBidi"/>
          <w:b/>
          <w:bCs/>
          <w:i/>
        </w:rPr>
      </w:pPr>
      <w:r w:rsidRPr="00BD6C5F">
        <w:rPr>
          <w:b/>
          <w:i/>
        </w:rPr>
        <w:t>Proposal 2: Specify the following Msg1 based early indication options.</w:t>
      </w:r>
      <w:r w:rsidRPr="00BD6C5F">
        <w:rPr>
          <w:b/>
          <w:bCs/>
          <w:i/>
        </w:rPr>
        <w:t xml:space="preserve"> </w:t>
      </w:r>
      <w:r w:rsidR="00C35360">
        <w:rPr>
          <w:rFonts w:hint="eastAsia"/>
          <w:b/>
          <w:bCs/>
          <w:i/>
          <w:lang w:eastAsia="zh-CN"/>
        </w:rPr>
        <w:t>Network</w:t>
      </w:r>
      <w:r w:rsidR="00C35360">
        <w:rPr>
          <w:b/>
          <w:bCs/>
          <w:i/>
        </w:rPr>
        <w:t xml:space="preserve"> </w:t>
      </w:r>
      <w:r w:rsidR="00C35360">
        <w:rPr>
          <w:rFonts w:hint="eastAsia"/>
          <w:b/>
          <w:bCs/>
          <w:i/>
          <w:lang w:eastAsia="zh-CN"/>
        </w:rPr>
        <w:t>can</w:t>
      </w:r>
      <w:r w:rsidR="00C35360">
        <w:rPr>
          <w:b/>
          <w:bCs/>
          <w:i/>
        </w:rPr>
        <w:t xml:space="preserve"> </w:t>
      </w:r>
      <w:r w:rsidR="00C35360" w:rsidRPr="00C35360">
        <w:rPr>
          <w:b/>
          <w:bCs/>
          <w:i/>
        </w:rPr>
        <w:t>flexibly choose one of the two options with consideration of the initial BWP configuration for RedCap.</w:t>
      </w:r>
    </w:p>
    <w:p w14:paraId="41B095EC" w14:textId="77777777" w:rsidR="00BD6C5F" w:rsidRPr="00BD6C5F" w:rsidRDefault="00BD6C5F" w:rsidP="00BD6C5F">
      <w:pPr>
        <w:pStyle w:val="af2"/>
        <w:numPr>
          <w:ilvl w:val="2"/>
          <w:numId w:val="24"/>
        </w:numPr>
        <w:ind w:firstLineChars="0"/>
        <w:rPr>
          <w:b/>
          <w:bCs/>
          <w:i/>
        </w:rPr>
      </w:pPr>
      <w:r w:rsidRPr="00BD6C5F">
        <w:rPr>
          <w:b/>
          <w:bCs/>
          <w:i/>
        </w:rPr>
        <w:t>Option 1: Config. separate PRACH resource for RedCap</w:t>
      </w:r>
    </w:p>
    <w:p w14:paraId="2E744CF6" w14:textId="77777777" w:rsidR="00BD6C5F" w:rsidRPr="00BD6C5F" w:rsidRDefault="00BD6C5F" w:rsidP="00BD6C5F">
      <w:pPr>
        <w:pStyle w:val="af2"/>
        <w:numPr>
          <w:ilvl w:val="2"/>
          <w:numId w:val="24"/>
        </w:numPr>
        <w:ind w:firstLineChars="0"/>
        <w:rPr>
          <w:b/>
          <w:bCs/>
          <w:i/>
        </w:rPr>
      </w:pPr>
      <w:r w:rsidRPr="00BD6C5F">
        <w:rPr>
          <w:b/>
          <w:bCs/>
          <w:i/>
        </w:rPr>
        <w:t>Option 2: Config. same PRACH resource with different PRACH preamble for RedCap</w:t>
      </w:r>
    </w:p>
    <w:p w14:paraId="3EB9451F" w14:textId="40A5A8A0" w:rsidR="00BD6C5F" w:rsidRPr="00BD6C5F" w:rsidRDefault="00BD6C5F" w:rsidP="00BD6C5F">
      <w:pPr>
        <w:snapToGrid/>
        <w:rPr>
          <w:b/>
          <w:i/>
        </w:rPr>
      </w:pPr>
      <w:r w:rsidRPr="00BD6C5F">
        <w:rPr>
          <w:b/>
          <w:i/>
        </w:rPr>
        <w:t>Observation 1: The configuration of</w:t>
      </w:r>
      <w:r w:rsidR="00C35360">
        <w:rPr>
          <w:b/>
          <w:i/>
        </w:rPr>
        <w:t xml:space="preserve"> </w:t>
      </w:r>
      <w:r w:rsidR="00C35360">
        <w:rPr>
          <w:rFonts w:hint="eastAsia"/>
          <w:b/>
          <w:i/>
          <w:lang w:eastAsia="zh-CN"/>
        </w:rPr>
        <w:t>separate</w:t>
      </w:r>
      <w:r w:rsidRPr="00BD6C5F">
        <w:rPr>
          <w:b/>
          <w:i/>
        </w:rPr>
        <w:t xml:space="preserve"> PRACH r</w:t>
      </w:r>
      <w:r w:rsidR="00C35360">
        <w:rPr>
          <w:b/>
          <w:i/>
        </w:rPr>
        <w:t>esource or preamble for M</w:t>
      </w:r>
      <w:r w:rsidR="00C35360">
        <w:rPr>
          <w:rFonts w:hint="eastAsia"/>
          <w:b/>
          <w:i/>
          <w:lang w:eastAsia="zh-CN"/>
        </w:rPr>
        <w:t>sg</w:t>
      </w:r>
      <w:r w:rsidRPr="00BD6C5F">
        <w:rPr>
          <w:b/>
          <w:i/>
        </w:rPr>
        <w:t>1 has already implicitly enabled early indication for</w:t>
      </w:r>
      <w:r>
        <w:rPr>
          <w:b/>
          <w:i/>
        </w:rPr>
        <w:t xml:space="preserve"> RedC</w:t>
      </w:r>
      <w:r w:rsidRPr="00BD6C5F">
        <w:rPr>
          <w:b/>
          <w:i/>
        </w:rPr>
        <w:t>ap UEs.</w:t>
      </w:r>
    </w:p>
    <w:p w14:paraId="22AFDA43" w14:textId="77777777" w:rsidR="00BD40FC" w:rsidRPr="00BD6C5F" w:rsidRDefault="00BD40F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3"/>
    <w:bookmarkEnd w:id="4"/>
    <w:bookmarkEnd w:id="5"/>
    <w:p w14:paraId="5EB9DC00" w14:textId="20C6C5ED" w:rsidR="00517D98" w:rsidRDefault="00E25B9D" w:rsidP="00A8302C">
      <w:pPr>
        <w:pStyle w:val="af2"/>
        <w:numPr>
          <w:ilvl w:val="0"/>
          <w:numId w:val="6"/>
        </w:numPr>
        <w:ind w:firstLineChars="0"/>
        <w:rPr>
          <w:lang w:eastAsia="zh-CN"/>
        </w:rPr>
      </w:pPr>
      <w:r w:rsidRPr="00B34750">
        <w:rPr>
          <w:lang w:eastAsia="zh-CN"/>
        </w:rPr>
        <w:t>3GPP R</w:t>
      </w:r>
      <w:r>
        <w:rPr>
          <w:lang w:eastAsia="zh-CN"/>
        </w:rPr>
        <w:t>AN1#10</w:t>
      </w:r>
      <w:r w:rsidR="0099145D">
        <w:rPr>
          <w:lang w:eastAsia="zh-CN"/>
        </w:rPr>
        <w:t>5</w:t>
      </w:r>
      <w:r>
        <w:rPr>
          <w:lang w:eastAsia="zh-CN"/>
        </w:rPr>
        <w:t>-e Chairman’s Notes,</w:t>
      </w:r>
      <w:r w:rsidR="0099145D">
        <w:rPr>
          <w:lang w:eastAsia="zh-CN"/>
        </w:rPr>
        <w:t xml:space="preserve"> May 10</w:t>
      </w:r>
      <w:r>
        <w:rPr>
          <w:lang w:eastAsia="zh-CN"/>
        </w:rPr>
        <w:t>th</w:t>
      </w:r>
      <w:r w:rsidRPr="00B34750">
        <w:rPr>
          <w:lang w:eastAsia="zh-CN"/>
        </w:rPr>
        <w:t xml:space="preserve"> </w:t>
      </w:r>
      <w:r>
        <w:rPr>
          <w:lang w:eastAsia="zh-CN"/>
        </w:rPr>
        <w:t>-</w:t>
      </w:r>
      <w:r w:rsidRPr="00B34750">
        <w:rPr>
          <w:lang w:eastAsia="zh-CN"/>
        </w:rPr>
        <w:t xml:space="preserve"> </w:t>
      </w:r>
      <w:r w:rsidR="0099145D">
        <w:rPr>
          <w:lang w:eastAsia="zh-CN"/>
        </w:rPr>
        <w:t>May 27</w:t>
      </w:r>
      <w:r w:rsidR="0077278E">
        <w:rPr>
          <w:lang w:eastAsia="zh-CN"/>
        </w:rPr>
        <w:t>th, 2021</w:t>
      </w:r>
      <w:r w:rsidRPr="00B34750">
        <w:rPr>
          <w:lang w:eastAsia="zh-CN"/>
        </w:rPr>
        <w:t>.</w:t>
      </w:r>
    </w:p>
    <w:sectPr w:rsidR="00517D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2ED25" w14:textId="77777777" w:rsidR="00772388" w:rsidRDefault="00772388">
      <w:r>
        <w:separator/>
      </w:r>
    </w:p>
  </w:endnote>
  <w:endnote w:type="continuationSeparator" w:id="0">
    <w:p w14:paraId="7F07C12E" w14:textId="77777777" w:rsidR="00772388" w:rsidRDefault="00772388">
      <w:r>
        <w:continuationSeparator/>
      </w:r>
    </w:p>
  </w:endnote>
  <w:endnote w:type="continuationNotice" w:id="1">
    <w:p w14:paraId="57AD842B" w14:textId="77777777" w:rsidR="00772388" w:rsidRDefault="00772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E1BDF" w14:textId="77777777" w:rsidR="00772388" w:rsidRDefault="00772388">
      <w:r>
        <w:separator/>
      </w:r>
    </w:p>
  </w:footnote>
  <w:footnote w:type="continuationSeparator" w:id="0">
    <w:p w14:paraId="7960BF14" w14:textId="77777777" w:rsidR="00772388" w:rsidRDefault="00772388">
      <w:r>
        <w:continuationSeparator/>
      </w:r>
    </w:p>
  </w:footnote>
  <w:footnote w:type="continuationNotice" w:id="1">
    <w:p w14:paraId="0AD58684" w14:textId="77777777" w:rsidR="00772388" w:rsidRDefault="00772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565238"/>
    <w:multiLevelType w:val="hybridMultilevel"/>
    <w:tmpl w:val="F8961B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B6D49"/>
    <w:multiLevelType w:val="hybridMultilevel"/>
    <w:tmpl w:val="42229F3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F46331A">
      <w:numFmt w:val="bullet"/>
      <w:lvlText w:val="-"/>
      <w:lvlJc w:val="left"/>
      <w:pPr>
        <w:ind w:left="927"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0389C"/>
    <w:multiLevelType w:val="hybridMultilevel"/>
    <w:tmpl w:val="FFC4CD08"/>
    <w:lvl w:ilvl="0" w:tplc="CD826B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592E2B"/>
    <w:multiLevelType w:val="hybridMultilevel"/>
    <w:tmpl w:val="B89857EC"/>
    <w:lvl w:ilvl="0" w:tplc="C6ECD52C">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6"/>
  </w:num>
  <w:num w:numId="6">
    <w:abstractNumId w:val="7"/>
  </w:num>
  <w:num w:numId="7">
    <w:abstractNumId w:val="12"/>
  </w:num>
  <w:num w:numId="8">
    <w:abstractNumId w:val="23"/>
  </w:num>
  <w:num w:numId="9">
    <w:abstractNumId w:val="0"/>
  </w:num>
  <w:num w:numId="10">
    <w:abstractNumId w:val="13"/>
  </w:num>
  <w:num w:numId="11">
    <w:abstractNumId w:val="1"/>
  </w:num>
  <w:num w:numId="12">
    <w:abstractNumId w:val="17"/>
  </w:num>
  <w:num w:numId="13">
    <w:abstractNumId w:val="11"/>
  </w:num>
  <w:num w:numId="14">
    <w:abstractNumId w:val="18"/>
  </w:num>
  <w:num w:numId="15">
    <w:abstractNumId w:val="14"/>
  </w:num>
  <w:num w:numId="16">
    <w:abstractNumId w:val="4"/>
  </w:num>
  <w:num w:numId="17">
    <w:abstractNumId w:val="10"/>
  </w:num>
  <w:num w:numId="18">
    <w:abstractNumId w:val="15"/>
  </w:num>
  <w:num w:numId="19">
    <w:abstractNumId w:val="8"/>
  </w:num>
  <w:num w:numId="20">
    <w:abstractNumId w:val="19"/>
  </w:num>
  <w:num w:numId="21">
    <w:abstractNumId w:val="8"/>
  </w:num>
  <w:num w:numId="22">
    <w:abstractNumId w:val="20"/>
  </w:num>
  <w:num w:numId="23">
    <w:abstractNumId w:val="8"/>
  </w:num>
  <w:num w:numId="24">
    <w:abstractNumId w:val="5"/>
  </w:num>
  <w:num w:numId="25">
    <w:abstractNumId w:val="6"/>
  </w:num>
  <w:num w:numId="26">
    <w:abstractNumId w:val="2"/>
  </w:num>
  <w:num w:numId="27">
    <w:abstractNumId w:val="3"/>
  </w:num>
  <w:num w:numId="2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91A"/>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03"/>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7F"/>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BD4"/>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D3"/>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7E0"/>
    <w:rsid w:val="000F3C3D"/>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72"/>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938"/>
    <w:rsid w:val="00107E1C"/>
    <w:rsid w:val="001100C6"/>
    <w:rsid w:val="00110243"/>
    <w:rsid w:val="00110260"/>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94A"/>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430"/>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DF4"/>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3FF7"/>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8B"/>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281"/>
    <w:rsid w:val="00213CC4"/>
    <w:rsid w:val="002140FF"/>
    <w:rsid w:val="0021421D"/>
    <w:rsid w:val="002147EA"/>
    <w:rsid w:val="002147FA"/>
    <w:rsid w:val="00214D5F"/>
    <w:rsid w:val="00214DAF"/>
    <w:rsid w:val="002154D2"/>
    <w:rsid w:val="002155E6"/>
    <w:rsid w:val="00215FFB"/>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E4E"/>
    <w:rsid w:val="00223078"/>
    <w:rsid w:val="00223293"/>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C5A"/>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03"/>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77A"/>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BE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D59"/>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4B5E"/>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43E"/>
    <w:rsid w:val="002B08CF"/>
    <w:rsid w:val="002B0990"/>
    <w:rsid w:val="002B0A7D"/>
    <w:rsid w:val="002B0AC1"/>
    <w:rsid w:val="002B0E04"/>
    <w:rsid w:val="002B0E2D"/>
    <w:rsid w:val="002B1A69"/>
    <w:rsid w:val="002B1DD3"/>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6AC"/>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34"/>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10"/>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5A"/>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D1A"/>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73"/>
    <w:rsid w:val="003530D2"/>
    <w:rsid w:val="003530E1"/>
    <w:rsid w:val="003531CC"/>
    <w:rsid w:val="00353313"/>
    <w:rsid w:val="0035331A"/>
    <w:rsid w:val="00353442"/>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B7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98"/>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134"/>
    <w:rsid w:val="003802C4"/>
    <w:rsid w:val="003802DC"/>
    <w:rsid w:val="00380356"/>
    <w:rsid w:val="0038064C"/>
    <w:rsid w:val="003809B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3E3C"/>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763"/>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8A"/>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214"/>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F2"/>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F8F"/>
    <w:rsid w:val="00400131"/>
    <w:rsid w:val="0040017E"/>
    <w:rsid w:val="0040056D"/>
    <w:rsid w:val="00400628"/>
    <w:rsid w:val="00400CF8"/>
    <w:rsid w:val="00401025"/>
    <w:rsid w:val="00401238"/>
    <w:rsid w:val="0040126E"/>
    <w:rsid w:val="00401998"/>
    <w:rsid w:val="00401BC8"/>
    <w:rsid w:val="0040209C"/>
    <w:rsid w:val="004020D4"/>
    <w:rsid w:val="004021B6"/>
    <w:rsid w:val="00402D95"/>
    <w:rsid w:val="00403701"/>
    <w:rsid w:val="0040374A"/>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9E"/>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2C61"/>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CC3"/>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38"/>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653"/>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DFD"/>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5D5B"/>
    <w:rsid w:val="00486575"/>
    <w:rsid w:val="0048662B"/>
    <w:rsid w:val="004866D0"/>
    <w:rsid w:val="004866F9"/>
    <w:rsid w:val="004867F7"/>
    <w:rsid w:val="00486B65"/>
    <w:rsid w:val="00486C1A"/>
    <w:rsid w:val="00486F13"/>
    <w:rsid w:val="00487054"/>
    <w:rsid w:val="0048726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4"/>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322"/>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7A3"/>
    <w:rsid w:val="004F7BCA"/>
    <w:rsid w:val="004F7BD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A06"/>
    <w:rsid w:val="00515C0A"/>
    <w:rsid w:val="00515CF8"/>
    <w:rsid w:val="0051630D"/>
    <w:rsid w:val="005163F4"/>
    <w:rsid w:val="00516817"/>
    <w:rsid w:val="00516D6F"/>
    <w:rsid w:val="0051725D"/>
    <w:rsid w:val="005173A7"/>
    <w:rsid w:val="005177E1"/>
    <w:rsid w:val="00517A0D"/>
    <w:rsid w:val="00517B54"/>
    <w:rsid w:val="00517D98"/>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43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4C6"/>
    <w:rsid w:val="005428EF"/>
    <w:rsid w:val="00542933"/>
    <w:rsid w:val="00542B58"/>
    <w:rsid w:val="005433B3"/>
    <w:rsid w:val="0054343A"/>
    <w:rsid w:val="005435E7"/>
    <w:rsid w:val="00543974"/>
    <w:rsid w:val="00543BAD"/>
    <w:rsid w:val="00543D16"/>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BC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1D51"/>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EC8"/>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3E63"/>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99A"/>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727"/>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1A"/>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2B"/>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6F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0E4D"/>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68"/>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47"/>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431"/>
    <w:rsid w:val="006B4761"/>
    <w:rsid w:val="006B4AF0"/>
    <w:rsid w:val="006B555A"/>
    <w:rsid w:val="006B58B9"/>
    <w:rsid w:val="006B5BEF"/>
    <w:rsid w:val="006B600A"/>
    <w:rsid w:val="006B6180"/>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3A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0A8"/>
    <w:rsid w:val="006F63D8"/>
    <w:rsid w:val="006F63FC"/>
    <w:rsid w:val="006F6850"/>
    <w:rsid w:val="006F68A1"/>
    <w:rsid w:val="006F6C99"/>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658"/>
    <w:rsid w:val="0070281D"/>
    <w:rsid w:val="00702EEC"/>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2B5"/>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659"/>
    <w:rsid w:val="0071395D"/>
    <w:rsid w:val="00713B2E"/>
    <w:rsid w:val="00713DE4"/>
    <w:rsid w:val="00713E3C"/>
    <w:rsid w:val="00714471"/>
    <w:rsid w:val="0071477F"/>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51C"/>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6EA8"/>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388"/>
    <w:rsid w:val="00772438"/>
    <w:rsid w:val="007725A7"/>
    <w:rsid w:val="0077262C"/>
    <w:rsid w:val="00772635"/>
    <w:rsid w:val="0077278E"/>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8B2"/>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BE6"/>
    <w:rsid w:val="007A5E36"/>
    <w:rsid w:val="007A5ED8"/>
    <w:rsid w:val="007A690F"/>
    <w:rsid w:val="007A6C01"/>
    <w:rsid w:val="007A7A96"/>
    <w:rsid w:val="007A7DFD"/>
    <w:rsid w:val="007A7E75"/>
    <w:rsid w:val="007A7EF5"/>
    <w:rsid w:val="007A7F6A"/>
    <w:rsid w:val="007B01FA"/>
    <w:rsid w:val="007B0393"/>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2D11"/>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3D"/>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ACE"/>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EB"/>
    <w:rsid w:val="00802D4B"/>
    <w:rsid w:val="00802E74"/>
    <w:rsid w:val="00803343"/>
    <w:rsid w:val="00803404"/>
    <w:rsid w:val="00803782"/>
    <w:rsid w:val="008038EF"/>
    <w:rsid w:val="00803A3C"/>
    <w:rsid w:val="00803A8E"/>
    <w:rsid w:val="008041D5"/>
    <w:rsid w:val="00804200"/>
    <w:rsid w:val="00804202"/>
    <w:rsid w:val="008042FE"/>
    <w:rsid w:val="00804562"/>
    <w:rsid w:val="008049FF"/>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A42"/>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07"/>
    <w:rsid w:val="00826BA4"/>
    <w:rsid w:val="008274BF"/>
    <w:rsid w:val="00827D27"/>
    <w:rsid w:val="00827F17"/>
    <w:rsid w:val="00830721"/>
    <w:rsid w:val="0083094F"/>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60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B21"/>
    <w:rsid w:val="00844DD0"/>
    <w:rsid w:val="00844F77"/>
    <w:rsid w:val="0084558F"/>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2E99"/>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8C5"/>
    <w:rsid w:val="00875EA3"/>
    <w:rsid w:val="00875F73"/>
    <w:rsid w:val="0087601F"/>
    <w:rsid w:val="00876257"/>
    <w:rsid w:val="00876537"/>
    <w:rsid w:val="00876540"/>
    <w:rsid w:val="0087660C"/>
    <w:rsid w:val="00876760"/>
    <w:rsid w:val="00876B33"/>
    <w:rsid w:val="00876B6A"/>
    <w:rsid w:val="00876F9E"/>
    <w:rsid w:val="008778F9"/>
    <w:rsid w:val="00877A34"/>
    <w:rsid w:val="00877B35"/>
    <w:rsid w:val="0088090C"/>
    <w:rsid w:val="00880A29"/>
    <w:rsid w:val="00880F30"/>
    <w:rsid w:val="00881D15"/>
    <w:rsid w:val="00882181"/>
    <w:rsid w:val="008823E2"/>
    <w:rsid w:val="0088248E"/>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102"/>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4CB"/>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45D"/>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3FB9"/>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94F"/>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7E2"/>
    <w:rsid w:val="00902A0A"/>
    <w:rsid w:val="00902CA5"/>
    <w:rsid w:val="0090325F"/>
    <w:rsid w:val="00903336"/>
    <w:rsid w:val="009037F3"/>
    <w:rsid w:val="00903802"/>
    <w:rsid w:val="009044A6"/>
    <w:rsid w:val="009044FE"/>
    <w:rsid w:val="00904587"/>
    <w:rsid w:val="00904735"/>
    <w:rsid w:val="00904AF3"/>
    <w:rsid w:val="00904D38"/>
    <w:rsid w:val="009050A2"/>
    <w:rsid w:val="0090531A"/>
    <w:rsid w:val="00905591"/>
    <w:rsid w:val="00905779"/>
    <w:rsid w:val="00905F19"/>
    <w:rsid w:val="009065D4"/>
    <w:rsid w:val="00906683"/>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A2E"/>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2A"/>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B11"/>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70"/>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1A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2D6"/>
    <w:rsid w:val="00987536"/>
    <w:rsid w:val="009878B0"/>
    <w:rsid w:val="009904F1"/>
    <w:rsid w:val="009907C9"/>
    <w:rsid w:val="00990BD5"/>
    <w:rsid w:val="00990E8D"/>
    <w:rsid w:val="00991378"/>
    <w:rsid w:val="009913B4"/>
    <w:rsid w:val="009913C4"/>
    <w:rsid w:val="0099145D"/>
    <w:rsid w:val="009918DC"/>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2E0"/>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951"/>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E4F"/>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759"/>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225"/>
    <w:rsid w:val="009E19A2"/>
    <w:rsid w:val="009E1C0B"/>
    <w:rsid w:val="009E1EC2"/>
    <w:rsid w:val="009E2671"/>
    <w:rsid w:val="009E2807"/>
    <w:rsid w:val="009E2974"/>
    <w:rsid w:val="009E2B38"/>
    <w:rsid w:val="009E2D34"/>
    <w:rsid w:val="009E32EC"/>
    <w:rsid w:val="009E3AFD"/>
    <w:rsid w:val="009E3CDD"/>
    <w:rsid w:val="009E3D2F"/>
    <w:rsid w:val="009E3D50"/>
    <w:rsid w:val="009E3F56"/>
    <w:rsid w:val="009E48BF"/>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760"/>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537"/>
    <w:rsid w:val="00A04616"/>
    <w:rsid w:val="00A04634"/>
    <w:rsid w:val="00A04802"/>
    <w:rsid w:val="00A0498A"/>
    <w:rsid w:val="00A04C0A"/>
    <w:rsid w:val="00A04DE8"/>
    <w:rsid w:val="00A04E7E"/>
    <w:rsid w:val="00A04F90"/>
    <w:rsid w:val="00A0536E"/>
    <w:rsid w:val="00A0556D"/>
    <w:rsid w:val="00A06119"/>
    <w:rsid w:val="00A069AE"/>
    <w:rsid w:val="00A07278"/>
    <w:rsid w:val="00A07677"/>
    <w:rsid w:val="00A077F8"/>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51"/>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899"/>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59"/>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B0C"/>
    <w:rsid w:val="00A80014"/>
    <w:rsid w:val="00A8056E"/>
    <w:rsid w:val="00A80BD9"/>
    <w:rsid w:val="00A80C74"/>
    <w:rsid w:val="00A81024"/>
    <w:rsid w:val="00A811EA"/>
    <w:rsid w:val="00A8149E"/>
    <w:rsid w:val="00A81833"/>
    <w:rsid w:val="00A819D1"/>
    <w:rsid w:val="00A81B29"/>
    <w:rsid w:val="00A81BE2"/>
    <w:rsid w:val="00A81D3D"/>
    <w:rsid w:val="00A81E8D"/>
    <w:rsid w:val="00A824CF"/>
    <w:rsid w:val="00A82860"/>
    <w:rsid w:val="00A82D58"/>
    <w:rsid w:val="00A82E2B"/>
    <w:rsid w:val="00A8302C"/>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55DB"/>
    <w:rsid w:val="00AC61DB"/>
    <w:rsid w:val="00AC63D7"/>
    <w:rsid w:val="00AC680E"/>
    <w:rsid w:val="00AC6B0F"/>
    <w:rsid w:val="00AC71DB"/>
    <w:rsid w:val="00AC74DA"/>
    <w:rsid w:val="00AC779E"/>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AB"/>
    <w:rsid w:val="00AD6947"/>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488"/>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750"/>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BF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3F9E"/>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609"/>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44"/>
    <w:rsid w:val="00BC46D0"/>
    <w:rsid w:val="00BC46EF"/>
    <w:rsid w:val="00BC4740"/>
    <w:rsid w:val="00BC4876"/>
    <w:rsid w:val="00BC4A15"/>
    <w:rsid w:val="00BC5704"/>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C5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B61"/>
    <w:rsid w:val="00BF5C56"/>
    <w:rsid w:val="00BF5EAE"/>
    <w:rsid w:val="00BF60E2"/>
    <w:rsid w:val="00BF616A"/>
    <w:rsid w:val="00BF66A8"/>
    <w:rsid w:val="00BF68A8"/>
    <w:rsid w:val="00BF6987"/>
    <w:rsid w:val="00BF7243"/>
    <w:rsid w:val="00BF7395"/>
    <w:rsid w:val="00BF73F2"/>
    <w:rsid w:val="00BF7959"/>
    <w:rsid w:val="00BF79FC"/>
    <w:rsid w:val="00C0050D"/>
    <w:rsid w:val="00C0076C"/>
    <w:rsid w:val="00C009CB"/>
    <w:rsid w:val="00C00A40"/>
    <w:rsid w:val="00C015D4"/>
    <w:rsid w:val="00C01671"/>
    <w:rsid w:val="00C01A63"/>
    <w:rsid w:val="00C01F5A"/>
    <w:rsid w:val="00C022C3"/>
    <w:rsid w:val="00C02419"/>
    <w:rsid w:val="00C02554"/>
    <w:rsid w:val="00C02766"/>
    <w:rsid w:val="00C02975"/>
    <w:rsid w:val="00C02F6B"/>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17E"/>
    <w:rsid w:val="00C14632"/>
    <w:rsid w:val="00C149A1"/>
    <w:rsid w:val="00C14EF5"/>
    <w:rsid w:val="00C15137"/>
    <w:rsid w:val="00C159AC"/>
    <w:rsid w:val="00C15D9B"/>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8DD"/>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55"/>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0"/>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9DD"/>
    <w:rsid w:val="00C56C0B"/>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1F"/>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8C"/>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E0A"/>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BDF"/>
    <w:rsid w:val="00CD2D3A"/>
    <w:rsid w:val="00CD3548"/>
    <w:rsid w:val="00CD368D"/>
    <w:rsid w:val="00CD3AD9"/>
    <w:rsid w:val="00CD3AE3"/>
    <w:rsid w:val="00CD3F17"/>
    <w:rsid w:val="00CD43D0"/>
    <w:rsid w:val="00CD441B"/>
    <w:rsid w:val="00CD442B"/>
    <w:rsid w:val="00CD4500"/>
    <w:rsid w:val="00CD4A58"/>
    <w:rsid w:val="00CD4DF0"/>
    <w:rsid w:val="00CD51B2"/>
    <w:rsid w:val="00CD5512"/>
    <w:rsid w:val="00CD555C"/>
    <w:rsid w:val="00CD5DC2"/>
    <w:rsid w:val="00CD6E3D"/>
    <w:rsid w:val="00CD71AB"/>
    <w:rsid w:val="00CD746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99"/>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8A4"/>
    <w:rsid w:val="00CF2ACB"/>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98F"/>
    <w:rsid w:val="00D13D26"/>
    <w:rsid w:val="00D13F9F"/>
    <w:rsid w:val="00D14236"/>
    <w:rsid w:val="00D14553"/>
    <w:rsid w:val="00D14771"/>
    <w:rsid w:val="00D14784"/>
    <w:rsid w:val="00D14AB3"/>
    <w:rsid w:val="00D14B65"/>
    <w:rsid w:val="00D14BC9"/>
    <w:rsid w:val="00D14DB1"/>
    <w:rsid w:val="00D14E28"/>
    <w:rsid w:val="00D1525F"/>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60"/>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263"/>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41F"/>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82E"/>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7B4"/>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619"/>
    <w:rsid w:val="00E02838"/>
    <w:rsid w:val="00E03016"/>
    <w:rsid w:val="00E0305E"/>
    <w:rsid w:val="00E033D3"/>
    <w:rsid w:val="00E033F9"/>
    <w:rsid w:val="00E033FB"/>
    <w:rsid w:val="00E038FC"/>
    <w:rsid w:val="00E03E8A"/>
    <w:rsid w:val="00E04022"/>
    <w:rsid w:val="00E040A1"/>
    <w:rsid w:val="00E054E0"/>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B9D"/>
    <w:rsid w:val="00E25C31"/>
    <w:rsid w:val="00E25CFA"/>
    <w:rsid w:val="00E25CFB"/>
    <w:rsid w:val="00E25F89"/>
    <w:rsid w:val="00E26080"/>
    <w:rsid w:val="00E26597"/>
    <w:rsid w:val="00E26651"/>
    <w:rsid w:val="00E272AA"/>
    <w:rsid w:val="00E273CB"/>
    <w:rsid w:val="00E2745B"/>
    <w:rsid w:val="00E276B4"/>
    <w:rsid w:val="00E278CE"/>
    <w:rsid w:val="00E27F60"/>
    <w:rsid w:val="00E30022"/>
    <w:rsid w:val="00E304D6"/>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A3"/>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0F27"/>
    <w:rsid w:val="00E41788"/>
    <w:rsid w:val="00E41A78"/>
    <w:rsid w:val="00E41E2C"/>
    <w:rsid w:val="00E42024"/>
    <w:rsid w:val="00E42040"/>
    <w:rsid w:val="00E42312"/>
    <w:rsid w:val="00E429ED"/>
    <w:rsid w:val="00E42F55"/>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1F72"/>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3C2B"/>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C0"/>
    <w:rsid w:val="00ED5FE4"/>
    <w:rsid w:val="00ED60A9"/>
    <w:rsid w:val="00ED6CFA"/>
    <w:rsid w:val="00ED6E59"/>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4C4"/>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64"/>
    <w:rsid w:val="00EF30A3"/>
    <w:rsid w:val="00EF3107"/>
    <w:rsid w:val="00EF3588"/>
    <w:rsid w:val="00EF3DFA"/>
    <w:rsid w:val="00EF4138"/>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FEB"/>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47AB4"/>
    <w:rsid w:val="00F5020C"/>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3FDE"/>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BDE"/>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0B2"/>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C6D"/>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9BA"/>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083"/>
    <w:rsid w:val="00FE2302"/>
    <w:rsid w:val="00FE2AC8"/>
    <w:rsid w:val="00FE2B2C"/>
    <w:rsid w:val="00FE2E39"/>
    <w:rsid w:val="00FE2E6D"/>
    <w:rsid w:val="00FE3465"/>
    <w:rsid w:val="00FE3D62"/>
    <w:rsid w:val="00FE3E00"/>
    <w:rsid w:val="00FE41A3"/>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42837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5CA0D-64BD-4816-A7ED-802C0D6C9F6A}">
  <ds:schemaRefs>
    <ds:schemaRef ds:uri="http://schemas.openxmlformats.org/officeDocument/2006/bibliography"/>
  </ds:schemaRefs>
</ds:datastoreItem>
</file>

<file path=customXml/itemProps2.xml><?xml version="1.0" encoding="utf-8"?>
<ds:datastoreItem xmlns:ds="http://schemas.openxmlformats.org/officeDocument/2006/customXml" ds:itemID="{7DFEA719-40B9-4859-AF00-11F6ACD99481}">
  <ds:schemaRefs>
    <ds:schemaRef ds:uri="http://schemas.openxmlformats.org/officeDocument/2006/bibliography"/>
  </ds:schemaRefs>
</ds:datastoreItem>
</file>

<file path=customXml/itemProps3.xml><?xml version="1.0" encoding="utf-8"?>
<ds:datastoreItem xmlns:ds="http://schemas.openxmlformats.org/officeDocument/2006/customXml" ds:itemID="{E8735A98-ED76-4B0C-BF85-E151D0FA87B4}">
  <ds:schemaRefs>
    <ds:schemaRef ds:uri="http://schemas.openxmlformats.org/officeDocument/2006/bibliography"/>
  </ds:schemaRefs>
</ds:datastoreItem>
</file>

<file path=customXml/itemProps4.xml><?xml version="1.0" encoding="utf-8"?>
<ds:datastoreItem xmlns:ds="http://schemas.openxmlformats.org/officeDocument/2006/customXml" ds:itemID="{4985BD21-561C-4AEF-A93A-0D74F369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39</cp:revision>
  <cp:lastPrinted>2015-03-27T14:25:00Z</cp:lastPrinted>
  <dcterms:created xsi:type="dcterms:W3CDTF">2021-05-05T10:00:00Z</dcterms:created>
  <dcterms:modified xsi:type="dcterms:W3CDTF">2021-08-05T10:16:00Z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